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841" w:type="dxa"/>
        <w:tblLayout w:type="fixed"/>
        <w:tblLook w:val="0000" w:firstRow="0" w:lastRow="0" w:firstColumn="0" w:lastColumn="0" w:noHBand="0" w:noVBand="0"/>
      </w:tblPr>
      <w:tblGrid>
        <w:gridCol w:w="4893"/>
        <w:gridCol w:w="288"/>
        <w:gridCol w:w="4660"/>
      </w:tblGrid>
      <w:tr w:rsidR="00374534" w:rsidRPr="004460BD" w14:paraId="1DD5F516" w14:textId="77777777" w:rsidTr="00B92C8C">
        <w:tc>
          <w:tcPr>
            <w:tcW w:w="4893" w:type="dxa"/>
            <w:shd w:val="clear" w:color="auto" w:fill="auto"/>
          </w:tcPr>
          <w:p w14:paraId="6DC40EF6" w14:textId="67C9BAFD" w:rsidR="00374534" w:rsidRPr="004460BD" w:rsidRDefault="00374534" w:rsidP="00352796">
            <w:pPr>
              <w:tabs>
                <w:tab w:val="left" w:pos="9214"/>
              </w:tabs>
              <w:ind w:left="567"/>
            </w:pPr>
            <w:bookmarkStart w:id="0" w:name="_Hlk13832060"/>
          </w:p>
        </w:tc>
        <w:tc>
          <w:tcPr>
            <w:tcW w:w="288" w:type="dxa"/>
            <w:shd w:val="clear" w:color="auto" w:fill="auto"/>
          </w:tcPr>
          <w:p w14:paraId="157EF48C" w14:textId="77777777" w:rsidR="00374534" w:rsidRPr="004460BD" w:rsidRDefault="00374534" w:rsidP="00352796">
            <w:pPr>
              <w:tabs>
                <w:tab w:val="left" w:pos="9214"/>
              </w:tabs>
              <w:ind w:left="567"/>
              <w:rPr>
                <w:bCs/>
              </w:rPr>
            </w:pPr>
          </w:p>
        </w:tc>
        <w:tc>
          <w:tcPr>
            <w:tcW w:w="4660" w:type="dxa"/>
            <w:shd w:val="clear" w:color="auto" w:fill="auto"/>
          </w:tcPr>
          <w:p w14:paraId="42785808" w14:textId="33A3FB4A" w:rsidR="00374534" w:rsidRPr="004460BD" w:rsidRDefault="00374534" w:rsidP="00352796">
            <w:pPr>
              <w:tabs>
                <w:tab w:val="left" w:pos="9214"/>
              </w:tabs>
              <w:ind w:left="567"/>
              <w:rPr>
                <w:bCs/>
              </w:rPr>
            </w:pPr>
          </w:p>
        </w:tc>
      </w:tr>
    </w:tbl>
    <w:p w14:paraId="45501563" w14:textId="77777777" w:rsidR="00374534" w:rsidRPr="004460BD" w:rsidRDefault="00374534" w:rsidP="00352796">
      <w:pPr>
        <w:tabs>
          <w:tab w:val="left" w:pos="9214"/>
        </w:tabs>
        <w:ind w:left="567"/>
        <w:rPr>
          <w:b/>
        </w:rPr>
      </w:pPr>
    </w:p>
    <w:p w14:paraId="2C5146EA" w14:textId="468F0CF5" w:rsidR="00374534" w:rsidRPr="00C927F4" w:rsidRDefault="00374534" w:rsidP="00B519A7">
      <w:pPr>
        <w:tabs>
          <w:tab w:val="left" w:pos="9214"/>
        </w:tabs>
        <w:ind w:left="567"/>
        <w:jc w:val="center"/>
        <w:rPr>
          <w:b/>
          <w:bCs/>
          <w:sz w:val="28"/>
          <w:szCs w:val="28"/>
        </w:rPr>
      </w:pPr>
      <w:r w:rsidRPr="00C927F4">
        <w:rPr>
          <w:b/>
          <w:bCs/>
          <w:sz w:val="28"/>
          <w:szCs w:val="28"/>
        </w:rPr>
        <w:t>Possible reform of investor-State dispute settlement (ISDS)</w:t>
      </w:r>
    </w:p>
    <w:p w14:paraId="451A5194" w14:textId="77777777" w:rsidR="00374534" w:rsidRPr="00C927F4" w:rsidRDefault="00374534" w:rsidP="00B519A7">
      <w:pPr>
        <w:tabs>
          <w:tab w:val="left" w:pos="9214"/>
        </w:tabs>
        <w:ind w:left="567"/>
        <w:jc w:val="center"/>
        <w:rPr>
          <w:b/>
          <w:bCs/>
          <w:sz w:val="28"/>
          <w:szCs w:val="28"/>
        </w:rPr>
      </w:pPr>
    </w:p>
    <w:p w14:paraId="1DB87B0D" w14:textId="4C311DDC" w:rsidR="00374534" w:rsidRPr="00C927F4" w:rsidRDefault="00374534" w:rsidP="00B519A7">
      <w:pPr>
        <w:tabs>
          <w:tab w:val="left" w:pos="9214"/>
        </w:tabs>
        <w:ind w:left="567"/>
        <w:jc w:val="center"/>
      </w:pPr>
      <w:r w:rsidRPr="00C927F4">
        <w:rPr>
          <w:b/>
          <w:bCs/>
          <w:sz w:val="28"/>
          <w:szCs w:val="28"/>
        </w:rPr>
        <w:t>Draft provisions on third-party funding</w:t>
      </w:r>
    </w:p>
    <w:p w14:paraId="495564DC" w14:textId="42FB8847" w:rsidR="00374534" w:rsidRPr="00C927F4" w:rsidRDefault="00D842D6" w:rsidP="00D842D6">
      <w:pPr>
        <w:tabs>
          <w:tab w:val="left" w:pos="8698"/>
        </w:tabs>
        <w:ind w:left="567"/>
        <w:rPr>
          <w:b/>
        </w:rPr>
      </w:pPr>
      <w:r>
        <w:rPr>
          <w:b/>
        </w:rPr>
        <w:tab/>
      </w:r>
    </w:p>
    <w:p w14:paraId="01448C12" w14:textId="63795E47" w:rsidR="00374534" w:rsidRPr="00C927F4" w:rsidRDefault="00374534" w:rsidP="00352796">
      <w:pPr>
        <w:tabs>
          <w:tab w:val="left" w:pos="475"/>
          <w:tab w:val="left" w:pos="950"/>
          <w:tab w:val="left" w:pos="1425"/>
          <w:tab w:val="left" w:pos="1900"/>
          <w:tab w:val="left" w:pos="2375"/>
          <w:tab w:val="left" w:pos="2850"/>
          <w:tab w:val="left" w:pos="3325"/>
          <w:tab w:val="center" w:pos="4922"/>
          <w:tab w:val="left" w:pos="9214"/>
        </w:tabs>
        <w:ind w:left="567"/>
        <w:rPr>
          <w:b/>
        </w:rPr>
      </w:pPr>
      <w:r w:rsidRPr="00C927F4">
        <w:rPr>
          <w:b/>
        </w:rPr>
        <w:tab/>
      </w:r>
    </w:p>
    <w:sdt>
      <w:sdtPr>
        <w:rPr>
          <w:rFonts w:ascii="Times New Roman" w:eastAsia="Times New Roman" w:hAnsi="Times New Roman" w:cs="Times New Roman"/>
          <w:b w:val="0"/>
          <w:bCs w:val="0"/>
          <w:spacing w:val="0"/>
          <w:w w:val="100"/>
          <w:kern w:val="14"/>
          <w:sz w:val="20"/>
          <w:szCs w:val="24"/>
          <w:lang w:val="en-US" w:bidi="ar-SA"/>
        </w:rPr>
        <w:id w:val="-1226140998"/>
        <w:docPartObj>
          <w:docPartGallery w:val="Table of Contents"/>
          <w:docPartUnique/>
        </w:docPartObj>
      </w:sdtPr>
      <w:sdtEndPr>
        <w:rPr>
          <w:noProof/>
          <w:kern w:val="0"/>
          <w:sz w:val="24"/>
        </w:rPr>
      </w:sdtEndPr>
      <w:sdtContent>
        <w:p w14:paraId="3FA0C7E9" w14:textId="46702D1C" w:rsidR="00374534" w:rsidRPr="00C927F4" w:rsidRDefault="00374534" w:rsidP="00352796">
          <w:pPr>
            <w:pStyle w:val="TOCHeading"/>
            <w:tabs>
              <w:tab w:val="left" w:pos="9214"/>
            </w:tabs>
            <w:rPr>
              <w:rFonts w:ascii="Times New Roman" w:hAnsi="Times New Roman" w:cs="Times New Roman"/>
              <w:sz w:val="24"/>
              <w:szCs w:val="22"/>
            </w:rPr>
          </w:pPr>
          <w:r w:rsidRPr="00C927F4">
            <w:rPr>
              <w:rFonts w:ascii="Times New Roman" w:hAnsi="Times New Roman" w:cs="Times New Roman"/>
              <w:sz w:val="24"/>
              <w:szCs w:val="22"/>
            </w:rPr>
            <w:t>Contents</w:t>
          </w:r>
        </w:p>
        <w:p w14:paraId="343923CE" w14:textId="0FC8C92D" w:rsidR="00744B61" w:rsidRPr="007F3DC9" w:rsidRDefault="00744B61" w:rsidP="00744B61">
          <w:pPr>
            <w:pStyle w:val="TOC1"/>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I.</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Background</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_Toc71019884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2</w:t>
          </w:r>
          <w:r w:rsidRPr="007F3DC9">
            <w:rPr>
              <w:rFonts w:asciiTheme="majorBidi" w:hAnsiTheme="majorBidi" w:cstheme="majorBidi"/>
              <w:noProof/>
              <w:webHidden/>
            </w:rPr>
            <w:fldChar w:fldCharType="end"/>
          </w:r>
        </w:p>
        <w:p w14:paraId="0F1F5C7F" w14:textId="0F774519" w:rsidR="00744B61" w:rsidRPr="007F3DC9" w:rsidRDefault="00744B61" w:rsidP="00744B61">
          <w:pPr>
            <w:pStyle w:val="TOC1"/>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II.</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Draft provisions on third-party funding</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_Toc71019885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2</w:t>
          </w:r>
          <w:r w:rsidRPr="007F3DC9">
            <w:rPr>
              <w:rFonts w:asciiTheme="majorBidi" w:hAnsiTheme="majorBidi" w:cstheme="majorBidi"/>
              <w:noProof/>
              <w:webHidden/>
            </w:rPr>
            <w:fldChar w:fldCharType="end"/>
          </w:r>
        </w:p>
        <w:p w14:paraId="412C32A1" w14:textId="2A24D117" w:rsidR="00744B61" w:rsidRPr="007F3DC9" w:rsidRDefault="00744B61" w:rsidP="00744B61">
          <w:pPr>
            <w:pStyle w:val="TOC2"/>
            <w:tabs>
              <w:tab w:val="left" w:pos="950"/>
              <w:tab w:val="right" w:leader="dot" w:pos="9835"/>
            </w:tabs>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A.</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Definitions</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_Toc71019886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2</w:t>
          </w:r>
          <w:r w:rsidRPr="007F3DC9">
            <w:rPr>
              <w:rFonts w:asciiTheme="majorBidi" w:hAnsiTheme="majorBidi" w:cstheme="majorBidi"/>
              <w:noProof/>
              <w:webHidden/>
            </w:rPr>
            <w:fldChar w:fldCharType="end"/>
          </w:r>
        </w:p>
        <w:p w14:paraId="579F10B2" w14:textId="6B04DA38" w:rsidR="00744B61" w:rsidRPr="007F3DC9" w:rsidRDefault="00744B61" w:rsidP="00744B61">
          <w:pPr>
            <w:pStyle w:val="TOC2"/>
            <w:tabs>
              <w:tab w:val="left" w:pos="950"/>
              <w:tab w:val="right" w:leader="dot" w:pos="9835"/>
            </w:tabs>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B.</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Regulation models</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_Toc71019887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4</w:t>
          </w:r>
          <w:r w:rsidRPr="007F3DC9">
            <w:rPr>
              <w:rFonts w:asciiTheme="majorBidi" w:hAnsiTheme="majorBidi" w:cstheme="majorBidi"/>
              <w:noProof/>
              <w:webHidden/>
            </w:rPr>
            <w:fldChar w:fldCharType="end"/>
          </w:r>
        </w:p>
        <w:p w14:paraId="0C505E13" w14:textId="5FC29324"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1.</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Prohibition models</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_Toc71019888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4</w:t>
          </w:r>
          <w:r w:rsidRPr="007F3DC9">
            <w:rPr>
              <w:rFonts w:asciiTheme="majorBidi" w:hAnsiTheme="majorBidi" w:cstheme="majorBidi"/>
              <w:noProof/>
              <w:webHidden/>
              <w:sz w:val="20"/>
              <w:szCs w:val="20"/>
            </w:rPr>
            <w:fldChar w:fldCharType="end"/>
          </w:r>
        </w:p>
        <w:p w14:paraId="0235B77A" w14:textId="2ACF48D8"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2.</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Restriction models</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_Toc71019889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5</w:t>
          </w:r>
          <w:r w:rsidRPr="007F3DC9">
            <w:rPr>
              <w:rFonts w:asciiTheme="majorBidi" w:hAnsiTheme="majorBidi" w:cstheme="majorBidi"/>
              <w:noProof/>
              <w:webHidden/>
              <w:sz w:val="20"/>
              <w:szCs w:val="20"/>
            </w:rPr>
            <w:fldChar w:fldCharType="end"/>
          </w:r>
        </w:p>
        <w:p w14:paraId="61CC7C1D" w14:textId="0C05BC29"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3.</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Legal consequences and possible sanctions</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_Toc71019890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8</w:t>
          </w:r>
          <w:r w:rsidRPr="007F3DC9">
            <w:rPr>
              <w:rFonts w:asciiTheme="majorBidi" w:hAnsiTheme="majorBidi" w:cstheme="majorBidi"/>
              <w:noProof/>
              <w:webHidden/>
              <w:sz w:val="20"/>
              <w:szCs w:val="20"/>
            </w:rPr>
            <w:fldChar w:fldCharType="end"/>
          </w:r>
        </w:p>
        <w:p w14:paraId="7CC25899" w14:textId="2FC2C5FE" w:rsidR="00744B61" w:rsidRPr="007F3DC9" w:rsidRDefault="00744B61" w:rsidP="00744B61">
          <w:pPr>
            <w:pStyle w:val="TOC2"/>
            <w:tabs>
              <w:tab w:val="left" w:pos="950"/>
              <w:tab w:val="right" w:leader="dot" w:pos="9835"/>
            </w:tabs>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C.</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Disclosure of third-party funding</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_Toc71019891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9</w:t>
          </w:r>
          <w:r w:rsidRPr="007F3DC9">
            <w:rPr>
              <w:rFonts w:asciiTheme="majorBidi" w:hAnsiTheme="majorBidi" w:cstheme="majorBidi"/>
              <w:noProof/>
              <w:webHidden/>
            </w:rPr>
            <w:fldChar w:fldCharType="end"/>
          </w:r>
        </w:p>
        <w:p w14:paraId="46CDE449" w14:textId="4F3175A8" w:rsidR="00744B61" w:rsidRPr="007F3DC9" w:rsidRDefault="00744B61" w:rsidP="00744B61">
          <w:pPr>
            <w:pStyle w:val="TOC2"/>
            <w:tabs>
              <w:tab w:val="left" w:pos="950"/>
              <w:tab w:val="right" w:leader="dot" w:pos="9835"/>
            </w:tabs>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D.</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Other provisions</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_Toc71019892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12</w:t>
          </w:r>
          <w:r w:rsidRPr="007F3DC9">
            <w:rPr>
              <w:rFonts w:asciiTheme="majorBidi" w:hAnsiTheme="majorBidi" w:cstheme="majorBidi"/>
              <w:noProof/>
              <w:webHidden/>
            </w:rPr>
            <w:fldChar w:fldCharType="end"/>
          </w:r>
        </w:p>
        <w:p w14:paraId="63BBA45A" w14:textId="1CAA5E8F"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1.</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Scope of covered investor and investment</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_Toc71019893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12</w:t>
          </w:r>
          <w:r w:rsidRPr="007F3DC9">
            <w:rPr>
              <w:rFonts w:asciiTheme="majorBidi" w:hAnsiTheme="majorBidi" w:cstheme="majorBidi"/>
              <w:noProof/>
              <w:webHidden/>
              <w:sz w:val="20"/>
              <w:szCs w:val="20"/>
            </w:rPr>
            <w:fldChar w:fldCharType="end"/>
          </w:r>
        </w:p>
        <w:p w14:paraId="309CF6C0" w14:textId="7755BB6F"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2.</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Security for costs</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_Toc71019894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12</w:t>
          </w:r>
          <w:r w:rsidRPr="007F3DC9">
            <w:rPr>
              <w:rFonts w:asciiTheme="majorBidi" w:hAnsiTheme="majorBidi" w:cstheme="majorBidi"/>
              <w:noProof/>
              <w:webHidden/>
              <w:sz w:val="20"/>
              <w:szCs w:val="20"/>
            </w:rPr>
            <w:fldChar w:fldCharType="end"/>
          </w:r>
        </w:p>
        <w:p w14:paraId="10B2E65D" w14:textId="5A199EC7"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3.</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Allocation of costs</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_Toc71019895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13</w:t>
          </w:r>
          <w:r w:rsidRPr="007F3DC9">
            <w:rPr>
              <w:rFonts w:asciiTheme="majorBidi" w:hAnsiTheme="majorBidi" w:cstheme="majorBidi"/>
              <w:noProof/>
              <w:webHidden/>
              <w:sz w:val="20"/>
              <w:szCs w:val="20"/>
            </w:rPr>
            <w:fldChar w:fldCharType="end"/>
          </w:r>
        </w:p>
        <w:p w14:paraId="3A3C439E" w14:textId="583F5B23" w:rsidR="00744B61" w:rsidRPr="007F3DC9" w:rsidRDefault="00744B61" w:rsidP="00744B61">
          <w:pPr>
            <w:pStyle w:val="TOC3"/>
            <w:tabs>
              <w:tab w:val="left" w:pos="1540"/>
              <w:tab w:val="right" w:leader="dot" w:pos="9835"/>
            </w:tabs>
            <w:rPr>
              <w:rFonts w:asciiTheme="majorBidi" w:hAnsiTheme="majorBidi" w:cstheme="majorBidi"/>
              <w:noProof/>
              <w:sz w:val="20"/>
              <w:szCs w:val="20"/>
              <w:lang w:val="en-GB" w:eastAsia="zh-CN"/>
            </w:rPr>
          </w:pPr>
          <w:r w:rsidRPr="00744B61">
            <w:rPr>
              <w:rFonts w:asciiTheme="majorBidi" w:hAnsiTheme="majorBidi" w:cstheme="majorBidi"/>
              <w:noProof/>
              <w:sz w:val="20"/>
              <w:szCs w:val="20"/>
            </w:rPr>
            <w:t>4.</w:t>
          </w:r>
          <w:r w:rsidRPr="007F3DC9">
            <w:rPr>
              <w:rFonts w:asciiTheme="majorBidi" w:hAnsiTheme="majorBidi" w:cstheme="majorBidi"/>
              <w:noProof/>
              <w:sz w:val="20"/>
              <w:szCs w:val="20"/>
              <w:lang w:val="en-GB" w:eastAsia="zh-CN"/>
            </w:rPr>
            <w:tab/>
          </w:r>
          <w:r w:rsidRPr="00744B61">
            <w:rPr>
              <w:rFonts w:asciiTheme="majorBidi" w:hAnsiTheme="majorBidi" w:cstheme="majorBidi"/>
              <w:noProof/>
              <w:sz w:val="20"/>
              <w:szCs w:val="20"/>
            </w:rPr>
            <w:t>Code of conduct for third-party funders</w:t>
          </w:r>
          <w:r w:rsidRPr="007F3DC9">
            <w:rPr>
              <w:rFonts w:asciiTheme="majorBidi" w:hAnsiTheme="majorBidi" w:cstheme="majorBidi"/>
              <w:noProof/>
              <w:webHidden/>
              <w:sz w:val="20"/>
              <w:szCs w:val="20"/>
            </w:rPr>
            <w:tab/>
          </w:r>
          <w:r w:rsidRPr="007F3DC9">
            <w:rPr>
              <w:rFonts w:asciiTheme="majorBidi" w:hAnsiTheme="majorBidi" w:cstheme="majorBidi"/>
              <w:noProof/>
              <w:webHidden/>
              <w:sz w:val="20"/>
              <w:szCs w:val="20"/>
            </w:rPr>
            <w:fldChar w:fldCharType="begin"/>
          </w:r>
          <w:r w:rsidRPr="007F3DC9">
            <w:rPr>
              <w:rFonts w:asciiTheme="majorBidi" w:hAnsiTheme="majorBidi" w:cstheme="majorBidi"/>
              <w:noProof/>
              <w:webHidden/>
              <w:sz w:val="20"/>
              <w:szCs w:val="20"/>
            </w:rPr>
            <w:instrText xml:space="preserve"> PAGEREF _Toc71019896 \h </w:instrText>
          </w:r>
          <w:r w:rsidRPr="007F3DC9">
            <w:rPr>
              <w:rFonts w:asciiTheme="majorBidi" w:hAnsiTheme="majorBidi" w:cstheme="majorBidi"/>
              <w:noProof/>
              <w:webHidden/>
              <w:sz w:val="20"/>
              <w:szCs w:val="20"/>
            </w:rPr>
          </w:r>
          <w:r w:rsidRPr="007F3DC9">
            <w:rPr>
              <w:rFonts w:asciiTheme="majorBidi" w:hAnsiTheme="majorBidi" w:cstheme="majorBidi"/>
              <w:noProof/>
              <w:webHidden/>
              <w:sz w:val="20"/>
              <w:szCs w:val="20"/>
            </w:rPr>
            <w:fldChar w:fldCharType="separate"/>
          </w:r>
          <w:r w:rsidRPr="007F3DC9">
            <w:rPr>
              <w:rFonts w:asciiTheme="majorBidi" w:hAnsiTheme="majorBidi" w:cstheme="majorBidi"/>
              <w:noProof/>
              <w:webHidden/>
              <w:sz w:val="20"/>
              <w:szCs w:val="20"/>
            </w:rPr>
            <w:t>14</w:t>
          </w:r>
          <w:r w:rsidRPr="007F3DC9">
            <w:rPr>
              <w:rFonts w:asciiTheme="majorBidi" w:hAnsiTheme="majorBidi" w:cstheme="majorBidi"/>
              <w:noProof/>
              <w:webHidden/>
              <w:sz w:val="20"/>
              <w:szCs w:val="20"/>
            </w:rPr>
            <w:fldChar w:fldCharType="end"/>
          </w:r>
        </w:p>
        <w:p w14:paraId="34FAE954" w14:textId="1499EB1D" w:rsidR="00744B61" w:rsidRPr="007F3DC9" w:rsidRDefault="00744B61" w:rsidP="00744B61">
          <w:pPr>
            <w:pStyle w:val="TOC2"/>
            <w:tabs>
              <w:tab w:val="left" w:pos="950"/>
              <w:tab w:val="right" w:leader="dot" w:pos="9835"/>
            </w:tabs>
            <w:rPr>
              <w:rFonts w:asciiTheme="majorBidi" w:eastAsiaTheme="minorEastAsia" w:hAnsiTheme="majorBidi" w:cstheme="majorBidi"/>
              <w:noProof/>
              <w:spacing w:val="0"/>
              <w:w w:val="100"/>
              <w:kern w:val="0"/>
              <w:lang w:eastAsia="zh-CN"/>
            </w:rPr>
          </w:pPr>
          <w:r w:rsidRPr="00744B61">
            <w:rPr>
              <w:rFonts w:asciiTheme="majorBidi" w:hAnsiTheme="majorBidi" w:cstheme="majorBidi"/>
              <w:noProof/>
            </w:rPr>
            <w:t>E.</w:t>
          </w:r>
          <w:r w:rsidRPr="007F3DC9">
            <w:rPr>
              <w:rFonts w:asciiTheme="majorBidi" w:eastAsiaTheme="minorEastAsia" w:hAnsiTheme="majorBidi" w:cstheme="majorBidi"/>
              <w:noProof/>
              <w:spacing w:val="0"/>
              <w:w w:val="100"/>
              <w:kern w:val="0"/>
              <w:lang w:eastAsia="zh-CN"/>
            </w:rPr>
            <w:tab/>
          </w:r>
          <w:r w:rsidRPr="00744B61">
            <w:rPr>
              <w:rFonts w:asciiTheme="majorBidi" w:hAnsiTheme="majorBidi" w:cstheme="majorBidi"/>
              <w:noProof/>
            </w:rPr>
            <w:t>Collection of data</w:t>
          </w:r>
          <w:r w:rsidRPr="007F3DC9">
            <w:rPr>
              <w:rFonts w:asciiTheme="majorBidi" w:hAnsiTheme="majorBidi" w:cstheme="majorBidi"/>
              <w:noProof/>
              <w:webHidden/>
            </w:rPr>
            <w:tab/>
          </w:r>
          <w:r w:rsidRPr="007F3DC9">
            <w:rPr>
              <w:rFonts w:asciiTheme="majorBidi" w:hAnsiTheme="majorBidi" w:cstheme="majorBidi"/>
              <w:noProof/>
              <w:webHidden/>
            </w:rPr>
            <w:fldChar w:fldCharType="begin"/>
          </w:r>
          <w:r w:rsidRPr="007F3DC9">
            <w:rPr>
              <w:rFonts w:asciiTheme="majorBidi" w:hAnsiTheme="majorBidi" w:cstheme="majorBidi"/>
              <w:noProof/>
              <w:webHidden/>
            </w:rPr>
            <w:instrText xml:space="preserve"> PAGEREF _Toc71019897 \h </w:instrText>
          </w:r>
          <w:r w:rsidRPr="007F3DC9">
            <w:rPr>
              <w:rFonts w:asciiTheme="majorBidi" w:hAnsiTheme="majorBidi" w:cstheme="majorBidi"/>
              <w:noProof/>
              <w:webHidden/>
            </w:rPr>
          </w:r>
          <w:r w:rsidRPr="007F3DC9">
            <w:rPr>
              <w:rFonts w:asciiTheme="majorBidi" w:hAnsiTheme="majorBidi" w:cstheme="majorBidi"/>
              <w:noProof/>
              <w:webHidden/>
            </w:rPr>
            <w:fldChar w:fldCharType="separate"/>
          </w:r>
          <w:r w:rsidRPr="007F3DC9">
            <w:rPr>
              <w:rFonts w:asciiTheme="majorBidi" w:hAnsiTheme="majorBidi" w:cstheme="majorBidi"/>
              <w:noProof/>
              <w:webHidden/>
            </w:rPr>
            <w:t>14</w:t>
          </w:r>
          <w:r w:rsidRPr="007F3DC9">
            <w:rPr>
              <w:rFonts w:asciiTheme="majorBidi" w:hAnsiTheme="majorBidi" w:cstheme="majorBidi"/>
              <w:noProof/>
              <w:webHidden/>
            </w:rPr>
            <w:fldChar w:fldCharType="end"/>
          </w:r>
        </w:p>
        <w:p w14:paraId="470A5EF4" w14:textId="18D608B2" w:rsidR="006449CB" w:rsidRPr="00C927F4" w:rsidRDefault="00220CA9" w:rsidP="00352796">
          <w:pPr>
            <w:tabs>
              <w:tab w:val="left" w:pos="9214"/>
            </w:tabs>
            <w:ind w:left="567"/>
            <w:rPr>
              <w:rFonts w:eastAsia="Malgun Gothic"/>
              <w:sz w:val="2"/>
              <w:lang w:eastAsia="ko-KR"/>
            </w:rPr>
            <w:sectPr w:rsidR="006449CB" w:rsidRPr="00C927F4" w:rsidSect="000305F4">
              <w:headerReference w:type="even" r:id="rId11"/>
              <w:headerReference w:type="default" r:id="rId12"/>
              <w:footerReference w:type="even" r:id="rId13"/>
              <w:footerReference w:type="default" r:id="rId14"/>
              <w:headerReference w:type="first" r:id="rId15"/>
              <w:footerReference w:type="first" r:id="rId16"/>
              <w:endnotePr>
                <w:numFmt w:val="decimal"/>
              </w:endnotePr>
              <w:pgSz w:w="11909" w:h="16834"/>
              <w:pgMar w:top="1440" w:right="1032" w:bottom="1757" w:left="1032" w:header="432" w:footer="504" w:gutter="0"/>
              <w:cols w:space="720"/>
              <w:titlePg/>
              <w:docGrid w:linePitch="360"/>
            </w:sectPr>
          </w:pPr>
        </w:p>
      </w:sdtContent>
    </w:sdt>
    <w:p w14:paraId="61B50183" w14:textId="4F6942A8" w:rsidR="008715A2" w:rsidRPr="00C927F4" w:rsidRDefault="008715A2" w:rsidP="00352796">
      <w:pPr>
        <w:tabs>
          <w:tab w:val="left" w:pos="9214"/>
        </w:tabs>
      </w:pPr>
    </w:p>
    <w:p w14:paraId="3F7FC5B1" w14:textId="189F0A64" w:rsidR="002749DD" w:rsidRPr="00C927F4" w:rsidRDefault="0002719A" w:rsidP="001F1398">
      <w:pPr>
        <w:pStyle w:val="HM"/>
      </w:pPr>
      <w:r w:rsidRPr="00C927F4">
        <w:t>Background</w:t>
      </w:r>
    </w:p>
    <w:p w14:paraId="3384794F" w14:textId="7C2EABD4" w:rsidR="00BA1D29" w:rsidRPr="00C927F4" w:rsidRDefault="00BA1D29" w:rsidP="00352796">
      <w:pPr>
        <w:pStyle w:val="SingleTxt"/>
        <w:tabs>
          <w:tab w:val="left" w:pos="9214"/>
        </w:tabs>
        <w:spacing w:after="0" w:line="120" w:lineRule="atLeast"/>
        <w:ind w:left="567"/>
        <w:rPr>
          <w:sz w:val="10"/>
        </w:rPr>
      </w:pPr>
    </w:p>
    <w:p w14:paraId="591A3532" w14:textId="4222B265" w:rsidR="006E6DD5" w:rsidRPr="00C927F4" w:rsidRDefault="0002719A" w:rsidP="005038ED">
      <w:pPr>
        <w:pStyle w:val="SingleTxt"/>
        <w:numPr>
          <w:ilvl w:val="0"/>
          <w:numId w:val="7"/>
        </w:numPr>
        <w:tabs>
          <w:tab w:val="left" w:pos="9214"/>
        </w:tabs>
        <w:ind w:left="1411" w:right="1267"/>
      </w:pPr>
      <w:r w:rsidRPr="00C927F4">
        <w:t xml:space="preserve">At its thirty-seventh </w:t>
      </w:r>
      <w:r w:rsidR="00646FBD" w:rsidRPr="00C927F4">
        <w:t xml:space="preserve">and thirty eighth </w:t>
      </w:r>
      <w:r w:rsidRPr="00C927F4">
        <w:t>session</w:t>
      </w:r>
      <w:r w:rsidR="00646FBD" w:rsidRPr="00C927F4">
        <w:t>s</w:t>
      </w:r>
      <w:r w:rsidRPr="00C927F4">
        <w:t>,</w:t>
      </w:r>
      <w:r w:rsidR="00F04905" w:rsidRPr="00C927F4">
        <w:t xml:space="preserve"> </w:t>
      </w:r>
      <w:r w:rsidR="00AF56C1" w:rsidRPr="00C927F4">
        <w:t xml:space="preserve">the Working Group </w:t>
      </w:r>
      <w:r w:rsidR="00646FBD" w:rsidRPr="00C927F4">
        <w:t>considered that it would</w:t>
      </w:r>
      <w:r w:rsidR="00F04905" w:rsidRPr="00C927F4">
        <w:t xml:space="preserve"> be desirable to </w:t>
      </w:r>
      <w:r w:rsidR="00646FBD" w:rsidRPr="00C927F4">
        <w:t xml:space="preserve">address the legal framework </w:t>
      </w:r>
      <w:r w:rsidR="00CE0B4D" w:rsidRPr="00C927F4">
        <w:t>pertaining to</w:t>
      </w:r>
      <w:r w:rsidR="00AF56C1" w:rsidRPr="00C927F4">
        <w:t xml:space="preserve"> third-party funding in ISDS</w:t>
      </w:r>
      <w:r w:rsidR="00CE0B4D" w:rsidRPr="00C927F4">
        <w:t xml:space="preserve"> in light of</w:t>
      </w:r>
      <w:r w:rsidR="00AF56C1" w:rsidRPr="00C927F4">
        <w:t xml:space="preserve"> </w:t>
      </w:r>
      <w:r w:rsidR="00CE0B4D" w:rsidRPr="00C927F4">
        <w:t>the impact of third-party funding on both the proceedings and the ISDS regime. Po</w:t>
      </w:r>
      <w:r w:rsidR="00646FBD" w:rsidRPr="00C927F4">
        <w:t>ssible options for reform were discussed</w:t>
      </w:r>
      <w:r w:rsidR="00CE0B4D" w:rsidRPr="00C927F4">
        <w:t>, and</w:t>
      </w:r>
      <w:r w:rsidR="00646FBD" w:rsidRPr="00C927F4">
        <w:t xml:space="preserve"> </w:t>
      </w:r>
      <w:r w:rsidR="00CE0B4D" w:rsidRPr="00C927F4">
        <w:t xml:space="preserve">the Secretariat was requested to prepare draft provisions on third-party funding </w:t>
      </w:r>
      <w:r w:rsidR="00AF56C1" w:rsidRPr="00C927F4">
        <w:t>(</w:t>
      </w:r>
      <w:hyperlink r:id="rId17" w:history="1">
        <w:r w:rsidR="00646FBD" w:rsidRPr="00C927F4">
          <w:rPr>
            <w:rStyle w:val="Hyperlink"/>
          </w:rPr>
          <w:t>A/CN.9/1004</w:t>
        </w:r>
      </w:hyperlink>
      <w:r w:rsidR="00646FBD" w:rsidRPr="00C927F4">
        <w:t>, paras. 80-94</w:t>
      </w:r>
      <w:r w:rsidR="00CE0B4D" w:rsidRPr="00C927F4">
        <w:t xml:space="preserve"> and 97</w:t>
      </w:r>
      <w:r w:rsidR="00646FBD" w:rsidRPr="00C927F4">
        <w:t xml:space="preserve">; see also </w:t>
      </w:r>
      <w:r w:rsidR="00F04905" w:rsidRPr="00C927F4">
        <w:t xml:space="preserve">A/CN.9/970, </w:t>
      </w:r>
      <w:r w:rsidRPr="00C927F4">
        <w:t>paras. 17-25</w:t>
      </w:r>
      <w:r w:rsidR="00F04905" w:rsidRPr="00C927F4">
        <w:t>).</w:t>
      </w:r>
      <w:r w:rsidR="00CE0B4D" w:rsidRPr="00C927F4">
        <w:rPr>
          <w:vertAlign w:val="superscript"/>
        </w:rPr>
        <w:footnoteReference w:id="2"/>
      </w:r>
    </w:p>
    <w:p w14:paraId="4690A99A" w14:textId="3D78636F" w:rsidR="00A205B0" w:rsidRPr="00C927F4" w:rsidRDefault="00FD21FF" w:rsidP="005038ED">
      <w:pPr>
        <w:pStyle w:val="SingleTxt"/>
        <w:numPr>
          <w:ilvl w:val="0"/>
          <w:numId w:val="7"/>
        </w:numPr>
        <w:tabs>
          <w:tab w:val="left" w:pos="9214"/>
        </w:tabs>
        <w:ind w:left="1411" w:right="1267"/>
      </w:pPr>
      <w:r w:rsidRPr="00C927F4">
        <w:t>Accordingly</w:t>
      </w:r>
      <w:r w:rsidR="00E14564" w:rsidRPr="00C927F4">
        <w:t xml:space="preserve">, </w:t>
      </w:r>
      <w:r w:rsidRPr="00C927F4">
        <w:t xml:space="preserve">this note </w:t>
      </w:r>
      <w:r w:rsidR="00D82BDD" w:rsidRPr="00C927F4">
        <w:t>contains</w:t>
      </w:r>
      <w:r w:rsidR="00D34CD2" w:rsidRPr="00C927F4">
        <w:t xml:space="preserve"> draft provisions </w:t>
      </w:r>
      <w:r w:rsidR="00CE0B4D" w:rsidRPr="00C927F4">
        <w:t xml:space="preserve">on third-party funding </w:t>
      </w:r>
      <w:r w:rsidR="00A205B0" w:rsidRPr="00C927F4">
        <w:t xml:space="preserve">for </w:t>
      </w:r>
      <w:r w:rsidR="00646FBD" w:rsidRPr="00C927F4">
        <w:t xml:space="preserve">the </w:t>
      </w:r>
      <w:r w:rsidR="00A205B0" w:rsidRPr="00C927F4">
        <w:t xml:space="preserve">consideration </w:t>
      </w:r>
      <w:r w:rsidR="0025053B" w:rsidRPr="00C927F4">
        <w:t>by</w:t>
      </w:r>
      <w:r w:rsidR="00646FBD" w:rsidRPr="00C927F4">
        <w:t xml:space="preserve"> </w:t>
      </w:r>
      <w:r w:rsidR="00A205B0" w:rsidRPr="00C927F4">
        <w:t>the Working Group.</w:t>
      </w:r>
      <w:r w:rsidR="004B2867" w:rsidRPr="00C927F4">
        <w:t xml:space="preserve"> </w:t>
      </w:r>
    </w:p>
    <w:p w14:paraId="66482DEC" w14:textId="71E31D87" w:rsidR="00A843E6" w:rsidRPr="00C927F4" w:rsidRDefault="00206F7F" w:rsidP="0025053B">
      <w:pPr>
        <w:pStyle w:val="SingleTxt"/>
        <w:numPr>
          <w:ilvl w:val="0"/>
          <w:numId w:val="7"/>
        </w:numPr>
        <w:tabs>
          <w:tab w:val="left" w:pos="9214"/>
        </w:tabs>
        <w:ind w:left="1411" w:right="1267"/>
      </w:pPr>
      <w:r w:rsidRPr="00C927F4">
        <w:t>R</w:t>
      </w:r>
      <w:r w:rsidR="006E74D2" w:rsidRPr="00C927F4">
        <w:t xml:space="preserve">egulations on third-party funding </w:t>
      </w:r>
      <w:r w:rsidR="003F6890" w:rsidRPr="00C927F4">
        <w:t>may</w:t>
      </w:r>
      <w:r w:rsidR="006E74D2" w:rsidRPr="00C927F4">
        <w:t xml:space="preserve"> be </w:t>
      </w:r>
      <w:r w:rsidR="00CE0B4D" w:rsidRPr="00C927F4">
        <w:t xml:space="preserve">implemented through various means, such as through inclusion in investment treaties, </w:t>
      </w:r>
      <w:r w:rsidR="006E74D2" w:rsidRPr="00C927F4">
        <w:t>in arbitration rules, in domestic legislation</w:t>
      </w:r>
      <w:r w:rsidR="003F6890" w:rsidRPr="00C927F4">
        <w:t xml:space="preserve"> or in a multilateral treaty on ISDS reform (</w:t>
      </w:r>
      <w:hyperlink r:id="rId18" w:history="1">
        <w:r w:rsidR="00CE0B4D" w:rsidRPr="00C927F4">
          <w:rPr>
            <w:rStyle w:val="Hyperlink"/>
          </w:rPr>
          <w:t>A/CN.9/1004</w:t>
        </w:r>
      </w:hyperlink>
      <w:r w:rsidR="00CE0B4D" w:rsidRPr="00C927F4">
        <w:t xml:space="preserve">, paras. 95 and 97; </w:t>
      </w:r>
      <w:r w:rsidR="003F6890" w:rsidRPr="00C927F4">
        <w:t xml:space="preserve">see </w:t>
      </w:r>
      <w:r w:rsidR="00CE0B4D" w:rsidRPr="00C927F4">
        <w:t xml:space="preserve">also </w:t>
      </w:r>
      <w:hyperlink r:id="rId19" w:history="1">
        <w:r w:rsidR="003F6890" w:rsidRPr="00EB67C7">
          <w:rPr>
            <w:rStyle w:val="Hyperlink"/>
          </w:rPr>
          <w:t>A/CN.9/WG.III/WP.194</w:t>
        </w:r>
      </w:hyperlink>
      <w:r w:rsidR="003F6890" w:rsidRPr="00C927F4">
        <w:t xml:space="preserve">). </w:t>
      </w:r>
      <w:r w:rsidR="0025053B" w:rsidRPr="00C927F4">
        <w:t>T</w:t>
      </w:r>
      <w:r w:rsidR="009B689F" w:rsidRPr="00C927F4">
        <w:t xml:space="preserve">he draft provisions </w:t>
      </w:r>
      <w:r w:rsidR="0025053B" w:rsidRPr="00C927F4">
        <w:t>in this note</w:t>
      </w:r>
      <w:r w:rsidR="009B689F" w:rsidRPr="00C927F4">
        <w:t xml:space="preserve"> have been prepared for inclusion in </w:t>
      </w:r>
      <w:r w:rsidR="00CE0B4D" w:rsidRPr="00C927F4">
        <w:t xml:space="preserve">investment treaties </w:t>
      </w:r>
      <w:r w:rsidR="009B689F" w:rsidRPr="00C927F4">
        <w:t xml:space="preserve">and would need to be adjusted if they were to be </w:t>
      </w:r>
      <w:r w:rsidR="00CE0B4D" w:rsidRPr="00C927F4">
        <w:t>part of</w:t>
      </w:r>
      <w:r w:rsidR="009B689F" w:rsidRPr="00C927F4">
        <w:t xml:space="preserve"> a different </w:t>
      </w:r>
      <w:r w:rsidR="003F6890" w:rsidRPr="00C927F4">
        <w:t>type of</w:t>
      </w:r>
      <w:r w:rsidR="009B689F" w:rsidRPr="00C927F4">
        <w:t xml:space="preserve"> </w:t>
      </w:r>
      <w:r w:rsidR="003F6890" w:rsidRPr="00C927F4">
        <w:t>instrument.</w:t>
      </w:r>
      <w:r w:rsidR="0025053B" w:rsidRPr="00C927F4">
        <w:t xml:space="preserve"> T</w:t>
      </w:r>
      <w:r w:rsidR="002A1E7D" w:rsidRPr="00C927F4">
        <w:t xml:space="preserve">he reference to a “Party” in the draft provisions refers to </w:t>
      </w:r>
      <w:r w:rsidR="00CA4CA1" w:rsidRPr="00C927F4">
        <w:t>a</w:t>
      </w:r>
      <w:r w:rsidR="002A1E7D" w:rsidRPr="00C927F4">
        <w:t xml:space="preserve"> contracting Party </w:t>
      </w:r>
      <w:r w:rsidR="00CE0B4D" w:rsidRPr="00C927F4">
        <w:t>of an investment treaty (such as a State or a regional economic integration organization)</w:t>
      </w:r>
      <w:r w:rsidR="002A1E7D" w:rsidRPr="00C927F4">
        <w:t>.</w:t>
      </w:r>
      <w:r w:rsidR="00343BDD">
        <w:t xml:space="preserve"> </w:t>
      </w:r>
    </w:p>
    <w:p w14:paraId="06D2BCA5" w14:textId="77777777" w:rsidR="0025053B" w:rsidRPr="00C927F4" w:rsidRDefault="0025053B" w:rsidP="0025053B">
      <w:pPr>
        <w:pStyle w:val="SingleTxt"/>
        <w:tabs>
          <w:tab w:val="left" w:pos="9214"/>
        </w:tabs>
        <w:ind w:left="1411" w:right="1267"/>
      </w:pPr>
    </w:p>
    <w:p w14:paraId="6B57AC1E" w14:textId="75D218ED" w:rsidR="00727337" w:rsidRPr="00C927F4" w:rsidRDefault="005634CD" w:rsidP="001F1398">
      <w:pPr>
        <w:pStyle w:val="HM"/>
      </w:pPr>
      <w:r w:rsidRPr="00C927F4">
        <w:t>Draft provisions on t</w:t>
      </w:r>
      <w:r w:rsidR="00693102" w:rsidRPr="00C927F4">
        <w:t>hird-party funding</w:t>
      </w:r>
    </w:p>
    <w:p w14:paraId="5217029F" w14:textId="77777777" w:rsidR="00872B82" w:rsidRPr="00C927F4" w:rsidRDefault="00872B82" w:rsidP="00352796">
      <w:pPr>
        <w:pStyle w:val="SingleTxt"/>
        <w:tabs>
          <w:tab w:val="left" w:pos="9214"/>
        </w:tabs>
        <w:spacing w:after="0" w:line="120" w:lineRule="atLeast"/>
        <w:ind w:left="1636"/>
        <w:rPr>
          <w:sz w:val="10"/>
        </w:rPr>
      </w:pPr>
    </w:p>
    <w:p w14:paraId="25C1D258" w14:textId="1E2E3158" w:rsidR="009B41FC" w:rsidRPr="00C927F4" w:rsidRDefault="005B49B7" w:rsidP="00352796">
      <w:pPr>
        <w:pStyle w:val="HCh"/>
        <w:numPr>
          <w:ilvl w:val="0"/>
          <w:numId w:val="8"/>
        </w:numPr>
        <w:tabs>
          <w:tab w:val="left" w:pos="9214"/>
        </w:tabs>
        <w:rPr>
          <w:rFonts w:ascii="Times New Roman" w:hAnsi="Times New Roman" w:cs="Times New Roman"/>
          <w:sz w:val="24"/>
          <w:szCs w:val="24"/>
        </w:rPr>
      </w:pPr>
      <w:r w:rsidRPr="00C927F4">
        <w:rPr>
          <w:rFonts w:ascii="Times New Roman" w:hAnsi="Times New Roman" w:cs="Times New Roman"/>
          <w:sz w:val="24"/>
          <w:szCs w:val="24"/>
        </w:rPr>
        <w:t>D</w:t>
      </w:r>
      <w:r w:rsidR="00CA3C51" w:rsidRPr="00C927F4">
        <w:rPr>
          <w:rFonts w:ascii="Times New Roman" w:hAnsi="Times New Roman" w:cs="Times New Roman"/>
          <w:sz w:val="24"/>
          <w:szCs w:val="24"/>
        </w:rPr>
        <w:t>efinition</w:t>
      </w:r>
      <w:r w:rsidR="00F22543" w:rsidRPr="00C927F4">
        <w:rPr>
          <w:rFonts w:ascii="Times New Roman" w:hAnsi="Times New Roman" w:cs="Times New Roman"/>
          <w:sz w:val="24"/>
          <w:szCs w:val="24"/>
        </w:rPr>
        <w:t>s</w:t>
      </w:r>
    </w:p>
    <w:tbl>
      <w:tblPr>
        <w:tblStyle w:val="TableGrid"/>
        <w:tblW w:w="0" w:type="auto"/>
        <w:tblInd w:w="1440" w:type="dxa"/>
        <w:tblLook w:val="04A0" w:firstRow="1" w:lastRow="0" w:firstColumn="1" w:lastColumn="0" w:noHBand="0" w:noVBand="1"/>
      </w:tblPr>
      <w:tblGrid>
        <w:gridCol w:w="7825"/>
      </w:tblGrid>
      <w:tr w:rsidR="005B49B7" w:rsidRPr="00C927F4" w14:paraId="71EA5CD5" w14:textId="77777777" w:rsidTr="004821B2">
        <w:tc>
          <w:tcPr>
            <w:tcW w:w="7825" w:type="dxa"/>
          </w:tcPr>
          <w:bookmarkEnd w:id="0"/>
          <w:p w14:paraId="39E0CF69" w14:textId="2394111A" w:rsidR="005B49B7" w:rsidRPr="00C927F4" w:rsidRDefault="005B49B7" w:rsidP="004821B2">
            <w:pPr>
              <w:pStyle w:val="SingleTxt"/>
              <w:tabs>
                <w:tab w:val="clear" w:pos="1267"/>
                <w:tab w:val="clear" w:pos="1742"/>
                <w:tab w:val="left" w:pos="1530"/>
                <w:tab w:val="left" w:pos="9214"/>
              </w:tabs>
              <w:ind w:left="155" w:right="158"/>
              <w:rPr>
                <w:b/>
                <w:bCs/>
              </w:rPr>
            </w:pPr>
            <w:r w:rsidRPr="00C927F4">
              <w:rPr>
                <w:b/>
                <w:bCs/>
              </w:rPr>
              <w:t>DRAFT PROVISION 1 (Definitions)</w:t>
            </w:r>
          </w:p>
          <w:p w14:paraId="54A907AC" w14:textId="30F0B5B6" w:rsidR="005B49B7" w:rsidRPr="00C927F4" w:rsidRDefault="005B49B7" w:rsidP="005B49B7">
            <w:pPr>
              <w:pStyle w:val="SingleTxt"/>
              <w:ind w:left="155" w:right="158"/>
              <w:rPr>
                <w:i/>
                <w:iCs/>
              </w:rPr>
            </w:pPr>
            <w:r w:rsidRPr="00C927F4">
              <w:rPr>
                <w:i/>
                <w:iCs/>
              </w:rPr>
              <w:t xml:space="preserve">1. “Proceeding” means any </w:t>
            </w:r>
            <w:r w:rsidR="003447B3" w:rsidRPr="00C927F4">
              <w:rPr>
                <w:i/>
                <w:iCs/>
              </w:rPr>
              <w:t>procedure to resolve a dispute between an investor</w:t>
            </w:r>
            <w:r w:rsidR="00986D89" w:rsidRPr="00C927F4">
              <w:rPr>
                <w:i/>
                <w:iCs/>
              </w:rPr>
              <w:t xml:space="preserve"> of a Party</w:t>
            </w:r>
            <w:r w:rsidR="003447B3" w:rsidRPr="00C927F4">
              <w:rPr>
                <w:i/>
                <w:iCs/>
              </w:rPr>
              <w:t xml:space="preserve"> and </w:t>
            </w:r>
            <w:r w:rsidR="00016864">
              <w:rPr>
                <w:i/>
                <w:iCs/>
              </w:rPr>
              <w:t>another</w:t>
            </w:r>
            <w:r w:rsidR="00986D89" w:rsidRPr="00C927F4">
              <w:rPr>
                <w:i/>
                <w:iCs/>
              </w:rPr>
              <w:t xml:space="preserve"> Party</w:t>
            </w:r>
            <w:r w:rsidRPr="00C927F4">
              <w:rPr>
                <w:i/>
                <w:iCs/>
              </w:rPr>
              <w:t>.</w:t>
            </w:r>
          </w:p>
          <w:p w14:paraId="73983A3B" w14:textId="7A8766A4" w:rsidR="005B49B7" w:rsidRPr="00C927F4" w:rsidRDefault="005B49B7" w:rsidP="005B49B7">
            <w:pPr>
              <w:pStyle w:val="SingleTxt"/>
              <w:ind w:left="155" w:right="158"/>
              <w:rPr>
                <w:i/>
                <w:iCs/>
              </w:rPr>
            </w:pPr>
            <w:r w:rsidRPr="00C927F4">
              <w:rPr>
                <w:i/>
                <w:iCs/>
              </w:rPr>
              <w:t>2. “Third-party funder” is any natural or legal person who is not a party to the proceeding</w:t>
            </w:r>
            <w:r w:rsidR="00EC1140" w:rsidRPr="00C927F4">
              <w:rPr>
                <w:i/>
                <w:iCs/>
              </w:rPr>
              <w:t xml:space="preserve"> but enters into an agreement to provide, or otherwise </w:t>
            </w:r>
            <w:r w:rsidRPr="00C927F4">
              <w:rPr>
                <w:i/>
                <w:iCs/>
              </w:rPr>
              <w:t>provides funding</w:t>
            </w:r>
            <w:r w:rsidR="00EC1140" w:rsidRPr="00C927F4">
              <w:rPr>
                <w:i/>
                <w:iCs/>
              </w:rPr>
              <w:t xml:space="preserve"> for the proceeding</w:t>
            </w:r>
            <w:r w:rsidRPr="00C927F4">
              <w:rPr>
                <w:i/>
                <w:iCs/>
              </w:rPr>
              <w:t xml:space="preserve">. </w:t>
            </w:r>
          </w:p>
          <w:p w14:paraId="31FEE717" w14:textId="7222DF7F" w:rsidR="005B49B7" w:rsidRPr="00C927F4" w:rsidRDefault="005B49B7" w:rsidP="004821B2">
            <w:pPr>
              <w:pStyle w:val="SingleTxt"/>
              <w:ind w:left="155" w:right="158"/>
              <w:rPr>
                <w:i/>
                <w:iCs/>
              </w:rPr>
            </w:pPr>
            <w:r w:rsidRPr="00C927F4">
              <w:rPr>
                <w:i/>
                <w:iCs/>
              </w:rPr>
              <w:t>3. “Funded party” is a party to a dispute</w:t>
            </w:r>
            <w:r w:rsidR="004821B2" w:rsidRPr="00C927F4">
              <w:rPr>
                <w:i/>
                <w:iCs/>
              </w:rPr>
              <w:t xml:space="preserve"> that benefit</w:t>
            </w:r>
            <w:r w:rsidR="00222AB9" w:rsidRPr="00C927F4">
              <w:rPr>
                <w:i/>
                <w:iCs/>
              </w:rPr>
              <w:t>s</w:t>
            </w:r>
            <w:r w:rsidR="004821B2" w:rsidRPr="00C927F4">
              <w:rPr>
                <w:i/>
                <w:iCs/>
              </w:rPr>
              <w:t xml:space="preserve"> from third-party funding </w:t>
            </w:r>
            <w:r w:rsidR="00222AB9" w:rsidRPr="00C927F4">
              <w:rPr>
                <w:i/>
                <w:iCs/>
              </w:rPr>
              <w:t>by entering into a funding agreement on</w:t>
            </w:r>
            <w:r w:rsidR="004821B2" w:rsidRPr="00C927F4">
              <w:rPr>
                <w:i/>
                <w:iCs/>
              </w:rPr>
              <w:t xml:space="preserve"> its own or through its affiliate or </w:t>
            </w:r>
            <w:r w:rsidR="00222AB9" w:rsidRPr="00C927F4">
              <w:rPr>
                <w:i/>
                <w:iCs/>
              </w:rPr>
              <w:t xml:space="preserve">its </w:t>
            </w:r>
            <w:r w:rsidR="004821B2" w:rsidRPr="00C927F4">
              <w:rPr>
                <w:i/>
                <w:iCs/>
              </w:rPr>
              <w:t>representative</w:t>
            </w:r>
            <w:r w:rsidRPr="00C927F4">
              <w:rPr>
                <w:i/>
                <w:iCs/>
              </w:rPr>
              <w:t>.</w:t>
            </w:r>
          </w:p>
          <w:p w14:paraId="726398D0" w14:textId="68A42168" w:rsidR="005B49B7" w:rsidRPr="00C927F4" w:rsidRDefault="005B49B7" w:rsidP="00986D89">
            <w:pPr>
              <w:pStyle w:val="SingleTxt"/>
              <w:ind w:left="155" w:right="158"/>
            </w:pPr>
            <w:r w:rsidRPr="00C927F4">
              <w:rPr>
                <w:i/>
                <w:iCs/>
              </w:rPr>
              <w:t>4. “Third-party funding” is any provision</w:t>
            </w:r>
            <w:r w:rsidR="00681B94" w:rsidRPr="00C927F4">
              <w:rPr>
                <w:i/>
                <w:iCs/>
              </w:rPr>
              <w:t xml:space="preserve"> </w:t>
            </w:r>
            <w:r w:rsidRPr="00C927F4">
              <w:rPr>
                <w:i/>
                <w:iCs/>
              </w:rPr>
              <w:t xml:space="preserve">of </w:t>
            </w:r>
            <w:r w:rsidR="003639E0" w:rsidRPr="00C927F4">
              <w:rPr>
                <w:i/>
                <w:iCs/>
              </w:rPr>
              <w:t xml:space="preserve">direct or indirect </w:t>
            </w:r>
            <w:r w:rsidRPr="00C927F4">
              <w:rPr>
                <w:i/>
                <w:iCs/>
              </w:rPr>
              <w:t xml:space="preserve">funding or equivalent support </w:t>
            </w:r>
            <w:r w:rsidR="00986D89" w:rsidRPr="00C927F4">
              <w:rPr>
                <w:i/>
                <w:iCs/>
              </w:rPr>
              <w:t xml:space="preserve">to a party to a dispute by a natural or legal person who is not a party to the dispute </w:t>
            </w:r>
            <w:r w:rsidR="004A2CEB" w:rsidRPr="00C927F4">
              <w:rPr>
                <w:i/>
                <w:iCs/>
              </w:rPr>
              <w:t xml:space="preserve">through a donation or grant, or </w:t>
            </w:r>
            <w:r w:rsidRPr="00C927F4">
              <w:rPr>
                <w:i/>
                <w:iCs/>
              </w:rPr>
              <w:t xml:space="preserve">in return for remuneration dependent on the outcome of the proceeding. </w:t>
            </w:r>
          </w:p>
        </w:tc>
      </w:tr>
    </w:tbl>
    <w:p w14:paraId="35F0B29C" w14:textId="77777777" w:rsidR="0004192A" w:rsidRPr="00C927F4" w:rsidRDefault="0004192A" w:rsidP="00352796">
      <w:pPr>
        <w:pStyle w:val="SingleTxt"/>
        <w:tabs>
          <w:tab w:val="clear" w:pos="1267"/>
          <w:tab w:val="left" w:pos="1350"/>
          <w:tab w:val="left" w:pos="9214"/>
        </w:tabs>
        <w:ind w:left="1440"/>
        <w:rPr>
          <w:i/>
          <w:iCs/>
          <w:lang w:val="en-US"/>
        </w:rPr>
      </w:pPr>
    </w:p>
    <w:p w14:paraId="471EFFB1" w14:textId="3E310757" w:rsidR="00474716" w:rsidRPr="00C927F4" w:rsidRDefault="005B49B7" w:rsidP="004821B2">
      <w:pPr>
        <w:pStyle w:val="SingleTxt"/>
        <w:numPr>
          <w:ilvl w:val="0"/>
          <w:numId w:val="7"/>
        </w:numPr>
        <w:tabs>
          <w:tab w:val="left" w:pos="9214"/>
        </w:tabs>
      </w:pPr>
      <w:r w:rsidRPr="00C927F4">
        <w:t>Draft provision 1 provides definitions of some key terminology</w:t>
      </w:r>
      <w:r w:rsidR="00474716" w:rsidRPr="00C927F4">
        <w:t>,</w:t>
      </w:r>
      <w:r w:rsidRPr="00C927F4">
        <w:t xml:space="preserve"> </w:t>
      </w:r>
      <w:r w:rsidR="00474716" w:rsidRPr="00C927F4">
        <w:t xml:space="preserve">as the effectiveness of any regulation on third-party funding would </w:t>
      </w:r>
      <w:r w:rsidR="009C1F40">
        <w:t>depend</w:t>
      </w:r>
      <w:r w:rsidR="00474716" w:rsidRPr="00C927F4">
        <w:t xml:space="preserve"> on a clear definition thereof (</w:t>
      </w:r>
      <w:hyperlink r:id="rId20" w:history="1">
        <w:r w:rsidR="00474716" w:rsidRPr="00C927F4">
          <w:rPr>
            <w:rStyle w:val="Hyperlink"/>
          </w:rPr>
          <w:t>A/CN.9/1004</w:t>
        </w:r>
      </w:hyperlink>
      <w:r w:rsidR="00474716" w:rsidRPr="00C927F4">
        <w:t xml:space="preserve">, para. 86). The definitions would need to be adjusted depending on the </w:t>
      </w:r>
      <w:r w:rsidR="00474716" w:rsidRPr="00C927F4">
        <w:lastRenderedPageBreak/>
        <w:t xml:space="preserve">intended </w:t>
      </w:r>
      <w:r w:rsidR="00986D89" w:rsidRPr="00C927F4">
        <w:t xml:space="preserve">model and </w:t>
      </w:r>
      <w:r w:rsidR="00474716" w:rsidRPr="00C927F4">
        <w:t>scope of regulation.</w:t>
      </w:r>
      <w:r w:rsidR="00AF6724" w:rsidRPr="00C927F4">
        <w:rPr>
          <w:rStyle w:val="FootnoteReference"/>
        </w:rPr>
        <w:footnoteReference w:id="3"/>
      </w:r>
      <w:r w:rsidR="00343BDD">
        <w:t xml:space="preserve"> </w:t>
      </w:r>
      <w:r w:rsidR="00474716" w:rsidRPr="00C927F4">
        <w:t xml:space="preserve">The Working Group may wish to consider whether </w:t>
      </w:r>
      <w:r w:rsidR="00A341A6" w:rsidRPr="00C927F4">
        <w:t xml:space="preserve">any </w:t>
      </w:r>
      <w:r w:rsidR="003447B3" w:rsidRPr="00C927F4">
        <w:t xml:space="preserve">additional </w:t>
      </w:r>
      <w:r w:rsidR="00474716" w:rsidRPr="00C927F4">
        <w:t>term</w:t>
      </w:r>
      <w:r w:rsidR="003447B3" w:rsidRPr="00C927F4">
        <w:t>inology would need to be defined.</w:t>
      </w:r>
      <w:r w:rsidR="00343BDD">
        <w:t xml:space="preserve"> </w:t>
      </w:r>
      <w:r w:rsidR="00474716" w:rsidRPr="00C927F4">
        <w:t xml:space="preserve"> </w:t>
      </w:r>
    </w:p>
    <w:p w14:paraId="6FEAD37B" w14:textId="0C551C61" w:rsidR="00681B94" w:rsidRPr="00C927F4" w:rsidRDefault="00BB4EFB" w:rsidP="005038ED">
      <w:pPr>
        <w:pStyle w:val="SingleTxt"/>
        <w:numPr>
          <w:ilvl w:val="0"/>
          <w:numId w:val="7"/>
        </w:numPr>
        <w:tabs>
          <w:tab w:val="left" w:pos="9214"/>
        </w:tabs>
        <w:rPr>
          <w:i/>
          <w:iCs/>
        </w:rPr>
      </w:pPr>
      <w:r w:rsidRPr="00C927F4">
        <w:t xml:space="preserve">In relation </w:t>
      </w:r>
      <w:r w:rsidR="00D86FFC">
        <w:t xml:space="preserve">to </w:t>
      </w:r>
      <w:r w:rsidR="004821B2" w:rsidRPr="00C927F4">
        <w:t>paragraph 1</w:t>
      </w:r>
      <w:r w:rsidRPr="00C927F4">
        <w:t xml:space="preserve">, the Working Group may wish to consider whether it would be necessary to </w:t>
      </w:r>
      <w:r w:rsidR="00681B94" w:rsidRPr="00C927F4">
        <w:t xml:space="preserve">indicate </w:t>
      </w:r>
      <w:r w:rsidR="006C7ED7" w:rsidRPr="00C927F4">
        <w:t xml:space="preserve">the </w:t>
      </w:r>
      <w:r w:rsidRPr="00C927F4">
        <w:t>dispute resolution</w:t>
      </w:r>
      <w:r w:rsidR="00681B94" w:rsidRPr="00C927F4">
        <w:t xml:space="preserve"> method and</w:t>
      </w:r>
      <w:r w:rsidR="006C7ED7" w:rsidRPr="00C927F4">
        <w:t xml:space="preserve"> </w:t>
      </w:r>
      <w:r w:rsidRPr="00C927F4">
        <w:t xml:space="preserve">the legal basis of the </w:t>
      </w:r>
      <w:r w:rsidR="00222AB9" w:rsidRPr="00C927F4">
        <w:t>proceedings</w:t>
      </w:r>
      <w:r w:rsidR="00F634CE" w:rsidRPr="00C927F4">
        <w:t xml:space="preserve">. It should, however, be noted </w:t>
      </w:r>
      <w:r w:rsidR="009B689F" w:rsidRPr="00C927F4">
        <w:t xml:space="preserve">that </w:t>
      </w:r>
      <w:r w:rsidR="00F634CE" w:rsidRPr="00C927F4">
        <w:t xml:space="preserve">a </w:t>
      </w:r>
      <w:r w:rsidR="006C7ED7" w:rsidRPr="00C927F4">
        <w:t xml:space="preserve">regulation could apply </w:t>
      </w:r>
      <w:r w:rsidR="00681B94" w:rsidRPr="00C927F4">
        <w:t>to</w:t>
      </w:r>
      <w:r w:rsidR="00957CBB" w:rsidRPr="00C927F4">
        <w:t xml:space="preserve"> ISDS generally, including</w:t>
      </w:r>
      <w:r w:rsidR="006C7ED7" w:rsidRPr="00C927F4">
        <w:t xml:space="preserve"> arbitrat</w:t>
      </w:r>
      <w:r w:rsidR="00222AB9" w:rsidRPr="00C927F4">
        <w:t xml:space="preserve">ion, </w:t>
      </w:r>
      <w:r w:rsidR="006C7ED7" w:rsidRPr="00C927F4">
        <w:t>mediation</w:t>
      </w:r>
      <w:r w:rsidR="00222AB9" w:rsidRPr="00C927F4">
        <w:rPr>
          <w:rStyle w:val="FootnoteReference"/>
        </w:rPr>
        <w:footnoteReference w:id="4"/>
      </w:r>
      <w:r w:rsidR="00343BDD">
        <w:t xml:space="preserve"> </w:t>
      </w:r>
      <w:r w:rsidR="00681B94" w:rsidRPr="00C927F4">
        <w:t xml:space="preserve">and </w:t>
      </w:r>
      <w:r w:rsidR="00222AB9" w:rsidRPr="00C927F4">
        <w:t>any other ADR mechanism</w:t>
      </w:r>
      <w:r w:rsidR="00681B94" w:rsidRPr="00C927F4">
        <w:t>,</w:t>
      </w:r>
      <w:r w:rsidR="00222AB9" w:rsidRPr="00C927F4">
        <w:t xml:space="preserve"> and </w:t>
      </w:r>
      <w:r w:rsidR="00F634CE" w:rsidRPr="00C927F4">
        <w:t xml:space="preserve">regardless of </w:t>
      </w:r>
      <w:r w:rsidR="006C7ED7" w:rsidRPr="00C927F4">
        <w:t xml:space="preserve">whether the dispute </w:t>
      </w:r>
      <w:r w:rsidR="00681B94" w:rsidRPr="00C927F4">
        <w:t xml:space="preserve">is </w:t>
      </w:r>
      <w:r w:rsidR="006C7ED7" w:rsidRPr="00C927F4">
        <w:t xml:space="preserve">based on a treaty or a contract. </w:t>
      </w:r>
    </w:p>
    <w:p w14:paraId="434C7554" w14:textId="285217C3" w:rsidR="00EC1140" w:rsidRPr="00C927F4" w:rsidRDefault="00BB4EFB" w:rsidP="005038ED">
      <w:pPr>
        <w:pStyle w:val="SingleTxt"/>
        <w:numPr>
          <w:ilvl w:val="0"/>
          <w:numId w:val="7"/>
        </w:numPr>
        <w:tabs>
          <w:tab w:val="left" w:pos="9214"/>
        </w:tabs>
        <w:rPr>
          <w:i/>
          <w:iCs/>
        </w:rPr>
      </w:pPr>
      <w:r w:rsidRPr="00C927F4">
        <w:t>In relation to</w:t>
      </w:r>
      <w:r w:rsidR="004821B2" w:rsidRPr="00C927F4">
        <w:t xml:space="preserve"> paragraph 2</w:t>
      </w:r>
      <w:r w:rsidR="00EC1140" w:rsidRPr="00C927F4">
        <w:t xml:space="preserve">, the Working Group may wish to </w:t>
      </w:r>
      <w:r w:rsidR="000D1C83" w:rsidRPr="00C927F4">
        <w:t xml:space="preserve">note that </w:t>
      </w:r>
      <w:r w:rsidR="004821B2" w:rsidRPr="00C927F4">
        <w:t xml:space="preserve">the phrase </w:t>
      </w:r>
      <w:r w:rsidR="000D1C83" w:rsidRPr="00C927F4">
        <w:t>“</w:t>
      </w:r>
      <w:r w:rsidR="00EC1140" w:rsidRPr="00C927F4">
        <w:t>enter</w:t>
      </w:r>
      <w:r w:rsidR="004821B2" w:rsidRPr="00C927F4">
        <w:t>s</w:t>
      </w:r>
      <w:r w:rsidR="00EC1140" w:rsidRPr="00C927F4">
        <w:t xml:space="preserve"> into an agreement </w:t>
      </w:r>
      <w:r w:rsidR="000D1C83" w:rsidRPr="00C927F4">
        <w:t xml:space="preserve">to provide funding” </w:t>
      </w:r>
      <w:r w:rsidR="004821B2" w:rsidRPr="00C927F4">
        <w:t xml:space="preserve">intends </w:t>
      </w:r>
      <w:r w:rsidR="000D1C83" w:rsidRPr="00C927F4">
        <w:t>to capture instances where the funder has yet to provide the funding to the disputing party.</w:t>
      </w:r>
      <w:r w:rsidR="00EC1140" w:rsidRPr="00C927F4">
        <w:rPr>
          <w:rStyle w:val="FootnoteReference"/>
        </w:rPr>
        <w:footnoteReference w:id="5"/>
      </w:r>
      <w:r w:rsidR="00983374">
        <w:t xml:space="preserve"> </w:t>
      </w:r>
    </w:p>
    <w:p w14:paraId="2C69E35E" w14:textId="382E6F4F" w:rsidR="00222AB9" w:rsidRPr="00C927F4" w:rsidRDefault="000D1C83" w:rsidP="00222AB9">
      <w:pPr>
        <w:pStyle w:val="SingleTxt"/>
        <w:numPr>
          <w:ilvl w:val="0"/>
          <w:numId w:val="7"/>
        </w:numPr>
        <w:tabs>
          <w:tab w:val="left" w:pos="9214"/>
        </w:tabs>
      </w:pPr>
      <w:r w:rsidRPr="00C927F4">
        <w:t xml:space="preserve">While recently adopted </w:t>
      </w:r>
      <w:r w:rsidR="00681B94" w:rsidRPr="00C927F4">
        <w:t xml:space="preserve">investment treaties </w:t>
      </w:r>
      <w:r w:rsidR="004821B2" w:rsidRPr="00C927F4">
        <w:t xml:space="preserve">usually </w:t>
      </w:r>
      <w:r w:rsidRPr="00C927F4">
        <w:t xml:space="preserve">do not define </w:t>
      </w:r>
      <w:r w:rsidR="00751C7C">
        <w:t>the term</w:t>
      </w:r>
      <w:r w:rsidR="00751C7C" w:rsidRPr="00C927F4">
        <w:t xml:space="preserve"> </w:t>
      </w:r>
      <w:r w:rsidRPr="00C927F4">
        <w:t>“funded party” separately</w:t>
      </w:r>
      <w:r w:rsidR="00EB58DC" w:rsidRPr="00C927F4">
        <w:t>,</w:t>
      </w:r>
      <w:r w:rsidRPr="00C927F4">
        <w:rPr>
          <w:rStyle w:val="FootnoteReference"/>
        </w:rPr>
        <w:footnoteReference w:id="6"/>
      </w:r>
      <w:r w:rsidRPr="00C927F4">
        <w:t xml:space="preserve"> </w:t>
      </w:r>
      <w:r w:rsidR="004821B2" w:rsidRPr="00C927F4">
        <w:t xml:space="preserve">paragraph 3 </w:t>
      </w:r>
      <w:r w:rsidRPr="00C927F4">
        <w:t>attempts to address</w:t>
      </w:r>
      <w:r w:rsidR="00F634CE" w:rsidRPr="00C927F4">
        <w:t xml:space="preserve"> </w:t>
      </w:r>
      <w:r w:rsidRPr="00C927F4">
        <w:t>“indirect funding”</w:t>
      </w:r>
      <w:r w:rsidR="00F634CE" w:rsidRPr="00C927F4">
        <w:t>,</w:t>
      </w:r>
      <w:r w:rsidRPr="00C927F4">
        <w:rPr>
          <w:rStyle w:val="FootnoteReference"/>
        </w:rPr>
        <w:footnoteReference w:id="7"/>
      </w:r>
      <w:r w:rsidRPr="00C927F4">
        <w:t xml:space="preserve"> where </w:t>
      </w:r>
      <w:r w:rsidR="00F634CE" w:rsidRPr="00C927F4">
        <w:t>a</w:t>
      </w:r>
      <w:r w:rsidRPr="00C927F4">
        <w:t xml:space="preserve"> funding agreement is entered into by an affiliate or a re</w:t>
      </w:r>
      <w:r w:rsidR="00A341A6" w:rsidRPr="00C927F4">
        <w:t>presentative of the disputing party</w:t>
      </w:r>
      <w:r w:rsidR="00222AB9" w:rsidRPr="00C927F4">
        <w:t xml:space="preserve"> </w:t>
      </w:r>
      <w:r w:rsidR="00F634CE" w:rsidRPr="00C927F4">
        <w:t xml:space="preserve">for the benefit of the </w:t>
      </w:r>
      <w:r w:rsidR="004821B2" w:rsidRPr="00C927F4">
        <w:t>disputing party</w:t>
      </w:r>
      <w:r w:rsidR="00A341A6" w:rsidRPr="00C927F4">
        <w:t>.</w:t>
      </w:r>
      <w:r w:rsidR="007A3386" w:rsidRPr="00C927F4">
        <w:t xml:space="preserve"> </w:t>
      </w:r>
      <w:r w:rsidR="00F634CE" w:rsidRPr="00C927F4">
        <w:t>The Working Group may wish to consider w</w:t>
      </w:r>
      <w:r w:rsidR="00222AB9" w:rsidRPr="00C927F4">
        <w:t>hether the term “funded party” should be limited to claimant investors or also encompass States</w:t>
      </w:r>
      <w:r w:rsidR="00F634CE" w:rsidRPr="00C927F4">
        <w:t xml:space="preserve">, though this would largely depend on the regulation model. </w:t>
      </w:r>
    </w:p>
    <w:p w14:paraId="260D1586" w14:textId="07501A2C" w:rsidR="00401BED" w:rsidRPr="00C927F4" w:rsidRDefault="00AF6724" w:rsidP="002A5563">
      <w:pPr>
        <w:pStyle w:val="SingleTxt"/>
        <w:numPr>
          <w:ilvl w:val="0"/>
          <w:numId w:val="7"/>
        </w:numPr>
        <w:tabs>
          <w:tab w:val="left" w:pos="9214"/>
        </w:tabs>
      </w:pPr>
      <w:r w:rsidRPr="00C927F4">
        <w:t xml:space="preserve">Paragraph 4 clarifies that the purpose of third-party funding is to provide financing for the costs of </w:t>
      </w:r>
      <w:r w:rsidR="00401BED" w:rsidRPr="00C927F4">
        <w:t>the</w:t>
      </w:r>
      <w:r w:rsidRPr="00C927F4">
        <w:t xml:space="preserve"> proceeding.</w:t>
      </w:r>
      <w:r w:rsidRPr="00C927F4">
        <w:rPr>
          <w:rStyle w:val="FootnoteReference"/>
        </w:rPr>
        <w:footnoteReference w:id="8"/>
      </w:r>
      <w:r w:rsidRPr="00C927F4">
        <w:t xml:space="preserve"> </w:t>
      </w:r>
      <w:r w:rsidR="00F634CE" w:rsidRPr="00C927F4">
        <w:t xml:space="preserve">The </w:t>
      </w:r>
      <w:r w:rsidR="003639E0" w:rsidRPr="00C927F4">
        <w:t xml:space="preserve">phrase “direct or indirect” </w:t>
      </w:r>
      <w:r w:rsidR="00401BED" w:rsidRPr="00C927F4">
        <w:t xml:space="preserve">is meant to </w:t>
      </w:r>
      <w:r w:rsidR="003639E0" w:rsidRPr="00C927F4">
        <w:t>cover</w:t>
      </w:r>
      <w:r w:rsidR="00343BDD">
        <w:t xml:space="preserve"> </w:t>
      </w:r>
      <w:r w:rsidR="003639E0" w:rsidRPr="00C927F4">
        <w:t xml:space="preserve">circumstances </w:t>
      </w:r>
      <w:r w:rsidR="00F634CE" w:rsidRPr="00C927F4">
        <w:t xml:space="preserve">where the disputing party might not be a party to the funding agreement but still </w:t>
      </w:r>
      <w:r w:rsidR="00401BED" w:rsidRPr="00C927F4">
        <w:t xml:space="preserve">a </w:t>
      </w:r>
      <w:r w:rsidR="00F634CE" w:rsidRPr="00C927F4">
        <w:t>beneficiary of the funding arrangement</w:t>
      </w:r>
      <w:r w:rsidR="00F4651C" w:rsidRPr="00C927F4">
        <w:t xml:space="preserve"> (see para. 7 above)</w:t>
      </w:r>
      <w:r w:rsidR="00F634CE" w:rsidRPr="00C927F4">
        <w:t xml:space="preserve">. </w:t>
      </w:r>
      <w:r w:rsidRPr="00C927F4">
        <w:t>T</w:t>
      </w:r>
      <w:r w:rsidR="007A3386" w:rsidRPr="00C927F4">
        <w:t>he words “or equivalent support</w:t>
      </w:r>
      <w:r w:rsidR="00DF67B3" w:rsidRPr="00C927F4">
        <w:t>”</w:t>
      </w:r>
      <w:r w:rsidR="007A3386" w:rsidRPr="00C927F4">
        <w:t xml:space="preserve"> </w:t>
      </w:r>
      <w:r w:rsidR="00DF67B3" w:rsidRPr="00C927F4">
        <w:t>are</w:t>
      </w:r>
      <w:r w:rsidR="00401BED" w:rsidRPr="00C927F4">
        <w:t xml:space="preserve"> meant </w:t>
      </w:r>
      <w:r w:rsidR="007A3386" w:rsidRPr="00C927F4">
        <w:t>to</w:t>
      </w:r>
      <w:r w:rsidR="00107004" w:rsidRPr="00C927F4">
        <w:t xml:space="preserve"> </w:t>
      </w:r>
      <w:r w:rsidR="007A3386" w:rsidRPr="00C927F4">
        <w:t>cover non-financial support.</w:t>
      </w:r>
      <w:r w:rsidR="007A3386" w:rsidRPr="00C927F4">
        <w:rPr>
          <w:rStyle w:val="FootnoteReference"/>
        </w:rPr>
        <w:footnoteReference w:id="9"/>
      </w:r>
      <w:r w:rsidR="007A3386" w:rsidRPr="00C927F4">
        <w:rPr>
          <w:rStyle w:val="FootnoteReference"/>
        </w:rPr>
        <w:t xml:space="preserve"> </w:t>
      </w:r>
      <w:r w:rsidR="00F30020" w:rsidRPr="00C927F4">
        <w:t>The</w:t>
      </w:r>
      <w:r w:rsidR="00AC1A22" w:rsidRPr="00C927F4">
        <w:t xml:space="preserve"> </w:t>
      </w:r>
      <w:r w:rsidR="004A2CEB" w:rsidRPr="00C927F4">
        <w:t>phrase “</w:t>
      </w:r>
      <w:r w:rsidR="00F30020" w:rsidRPr="00C927F4">
        <w:t>in return for remuneration dependent on the outcome</w:t>
      </w:r>
      <w:r w:rsidR="004A2CEB" w:rsidRPr="00C927F4">
        <w:t xml:space="preserve"> of the proceedings</w:t>
      </w:r>
      <w:r w:rsidR="00F30020" w:rsidRPr="00C927F4">
        <w:t xml:space="preserve">” </w:t>
      </w:r>
      <w:r w:rsidRPr="00C927F4">
        <w:t xml:space="preserve">refers to </w:t>
      </w:r>
      <w:r w:rsidR="007A3386" w:rsidRPr="00C927F4">
        <w:t xml:space="preserve">commercial </w:t>
      </w:r>
      <w:r w:rsidRPr="00C927F4">
        <w:t>financing</w:t>
      </w:r>
      <w:r w:rsidR="00AC1A22" w:rsidRPr="00C927F4">
        <w:t>,</w:t>
      </w:r>
      <w:r w:rsidRPr="00C927F4">
        <w:rPr>
          <w:vertAlign w:val="superscript"/>
        </w:rPr>
        <w:footnoteReference w:id="10"/>
      </w:r>
      <w:r w:rsidR="00AC1A22" w:rsidRPr="00C927F4">
        <w:t xml:space="preserve"> whereas the phrase “a donation or grant” refers to forms of non-profit funding (</w:t>
      </w:r>
      <w:hyperlink r:id="rId21" w:history="1">
        <w:r w:rsidR="00AC1A22" w:rsidRPr="00C927F4">
          <w:rPr>
            <w:rStyle w:val="Hyperlink"/>
          </w:rPr>
          <w:t>A/CN.9/1004</w:t>
        </w:r>
      </w:hyperlink>
      <w:r w:rsidR="00AC1A22" w:rsidRPr="00C927F4">
        <w:t>, para. 87).</w:t>
      </w:r>
      <w:r w:rsidR="00AC1A22" w:rsidRPr="00C927F4">
        <w:rPr>
          <w:rStyle w:val="FootnoteReference"/>
        </w:rPr>
        <w:footnoteReference w:id="11"/>
      </w:r>
      <w:r w:rsidR="00AC1A22" w:rsidRPr="00C927F4">
        <w:t xml:space="preserve"> The inclusion of the latter would largely depend on </w:t>
      </w:r>
      <w:r w:rsidR="00ED3640" w:rsidRPr="00C927F4">
        <w:t>the regulation models outlined below</w:t>
      </w:r>
      <w:r w:rsidR="00AC1A22" w:rsidRPr="00C927F4">
        <w:t>, particularly as n</w:t>
      </w:r>
      <w:r w:rsidR="00340193" w:rsidRPr="00C927F4">
        <w:t xml:space="preserve">on-profit funding and funding by development organizations such as the </w:t>
      </w:r>
      <w:hyperlink r:id="rId22" w:history="1">
        <w:r w:rsidR="00340193" w:rsidRPr="00C927F4">
          <w:rPr>
            <w:rStyle w:val="Hyperlink"/>
          </w:rPr>
          <w:t>African Legal Support Facility (ALSF)</w:t>
        </w:r>
      </w:hyperlink>
      <w:r w:rsidR="00DA27C9">
        <w:rPr>
          <w:rStyle w:val="Hyperlink"/>
        </w:rPr>
        <w:t xml:space="preserve">, </w:t>
      </w:r>
      <w:r w:rsidR="00340193" w:rsidRPr="00C927F4">
        <w:t xml:space="preserve">the </w:t>
      </w:r>
      <w:hyperlink r:id="rId23" w:history="1">
        <w:r w:rsidR="00340193" w:rsidRPr="00C927F4">
          <w:rPr>
            <w:rStyle w:val="Hyperlink"/>
          </w:rPr>
          <w:t>International Development Law Organization (IDLO)</w:t>
        </w:r>
      </w:hyperlink>
      <w:r w:rsidR="00DA27C9">
        <w:rPr>
          <w:rStyle w:val="Hyperlink"/>
        </w:rPr>
        <w:t xml:space="preserve"> </w:t>
      </w:r>
      <w:r w:rsidR="00DA27C9">
        <w:t>and a multilateral advisory centre, should one be established, would</w:t>
      </w:r>
      <w:r w:rsidR="00340193" w:rsidRPr="00C927F4">
        <w:t xml:space="preserve"> not present the same concerns as commercial funding.</w:t>
      </w:r>
      <w:r w:rsidR="00881109" w:rsidRPr="00C927F4">
        <w:t xml:space="preserve"> </w:t>
      </w:r>
    </w:p>
    <w:p w14:paraId="37BF43A0" w14:textId="7CA9C6AB" w:rsidR="007A3386" w:rsidRPr="00C927F4" w:rsidRDefault="00881109" w:rsidP="00401BED">
      <w:pPr>
        <w:pStyle w:val="SingleTxt"/>
        <w:numPr>
          <w:ilvl w:val="0"/>
          <w:numId w:val="7"/>
        </w:numPr>
        <w:tabs>
          <w:tab w:val="left" w:pos="9214"/>
        </w:tabs>
      </w:pPr>
      <w:r w:rsidRPr="00C927F4">
        <w:t xml:space="preserve">The Working Group may wish to consider whether </w:t>
      </w:r>
      <w:r w:rsidR="00401BED" w:rsidRPr="00C927F4">
        <w:t xml:space="preserve">certain funding arrangements should be excluded from the definition, such as </w:t>
      </w:r>
      <w:r w:rsidRPr="00C927F4">
        <w:t xml:space="preserve">funding by legal counsel or </w:t>
      </w:r>
      <w:r w:rsidR="00401BED" w:rsidRPr="00C927F4">
        <w:t xml:space="preserve">parties’ </w:t>
      </w:r>
      <w:r w:rsidRPr="00C927F4">
        <w:t>representative</w:t>
      </w:r>
      <w:r w:rsidR="00401BED" w:rsidRPr="00C927F4">
        <w:t>s</w:t>
      </w:r>
      <w:r w:rsidRPr="00C927F4">
        <w:t>.</w:t>
      </w:r>
      <w:r w:rsidRPr="00C927F4">
        <w:rPr>
          <w:rStyle w:val="FootnoteReference"/>
        </w:rPr>
        <w:footnoteReference w:id="12"/>
      </w:r>
      <w:r w:rsidRPr="00C927F4">
        <w:t xml:space="preserve"> </w:t>
      </w:r>
      <w:r w:rsidR="00DF67B3" w:rsidRPr="00C927F4">
        <w:t>In conjunction, i</w:t>
      </w:r>
      <w:r w:rsidR="00401BED" w:rsidRPr="00C927F4">
        <w:t>t may wish to</w:t>
      </w:r>
      <w:r w:rsidR="00AF6724" w:rsidRPr="00C927F4">
        <w:t xml:space="preserve"> </w:t>
      </w:r>
      <w:r w:rsidR="007A3386" w:rsidRPr="00C927F4">
        <w:t xml:space="preserve">consider whether </w:t>
      </w:r>
      <w:r w:rsidR="00AF6724" w:rsidRPr="00C927F4">
        <w:t>the definition</w:t>
      </w:r>
      <w:r w:rsidR="00ED3640" w:rsidRPr="00C927F4">
        <w:t xml:space="preserve"> </w:t>
      </w:r>
      <w:r w:rsidR="00AF6724" w:rsidRPr="00C927F4">
        <w:t xml:space="preserve">should </w:t>
      </w:r>
      <w:r w:rsidR="00401BED" w:rsidRPr="00C927F4">
        <w:lastRenderedPageBreak/>
        <w:t xml:space="preserve">expressly </w:t>
      </w:r>
      <w:r w:rsidR="00AF6724" w:rsidRPr="00C927F4">
        <w:t xml:space="preserve">cover (i) equity financing (for example, </w:t>
      </w:r>
      <w:r w:rsidR="007A3386" w:rsidRPr="00C927F4">
        <w:t xml:space="preserve">where the </w:t>
      </w:r>
      <w:r w:rsidR="00AF6724" w:rsidRPr="00C927F4">
        <w:t>f</w:t>
      </w:r>
      <w:r w:rsidR="007A3386" w:rsidRPr="00C927F4">
        <w:t xml:space="preserve">under </w:t>
      </w:r>
      <w:r w:rsidR="00AF6724" w:rsidRPr="00C927F4">
        <w:t>purchases</w:t>
      </w:r>
      <w:r w:rsidR="007A3386" w:rsidRPr="00C927F4">
        <w:t xml:space="preserve"> shares in </w:t>
      </w:r>
      <w:r w:rsidR="00AF6724" w:rsidRPr="00C927F4">
        <w:t xml:space="preserve">a disputing party or </w:t>
      </w:r>
      <w:r w:rsidR="007A3386" w:rsidRPr="00C927F4">
        <w:t xml:space="preserve">creates </w:t>
      </w:r>
      <w:r w:rsidR="00AF6724" w:rsidRPr="00C927F4">
        <w:t>a s</w:t>
      </w:r>
      <w:r w:rsidR="007A3386" w:rsidRPr="00C927F4">
        <w:t xml:space="preserve">pecial </w:t>
      </w:r>
      <w:r w:rsidR="00AF6724" w:rsidRPr="00C927F4">
        <w:t>p</w:t>
      </w:r>
      <w:r w:rsidR="007A3386" w:rsidRPr="00C927F4">
        <w:t xml:space="preserve">urpose </w:t>
      </w:r>
      <w:r w:rsidR="00AF6724" w:rsidRPr="00C927F4">
        <w:t>v</w:t>
      </w:r>
      <w:r w:rsidR="007A3386" w:rsidRPr="00C927F4">
        <w:t>ehicle</w:t>
      </w:r>
      <w:r w:rsidR="00AF6724" w:rsidRPr="00C927F4">
        <w:t xml:space="preserve"> jointly with that party</w:t>
      </w:r>
      <w:r w:rsidR="007A3386" w:rsidRPr="00C927F4">
        <w:t>)</w:t>
      </w:r>
      <w:r w:rsidR="00AF6724" w:rsidRPr="00C927F4">
        <w:t xml:space="preserve"> and (ii) instances </w:t>
      </w:r>
      <w:r w:rsidR="007A3386" w:rsidRPr="00C927F4">
        <w:t>where</w:t>
      </w:r>
      <w:r w:rsidR="00AF6724" w:rsidRPr="00C927F4">
        <w:t xml:space="preserve"> the</w:t>
      </w:r>
      <w:r w:rsidR="007A3386" w:rsidRPr="00C927F4">
        <w:t xml:space="preserve"> third-party funder own</w:t>
      </w:r>
      <w:r w:rsidR="00AF6724" w:rsidRPr="00C927F4">
        <w:t>s</w:t>
      </w:r>
      <w:r w:rsidR="007A3386" w:rsidRPr="00C927F4">
        <w:t xml:space="preserve"> or invest</w:t>
      </w:r>
      <w:r w:rsidR="00AF6724" w:rsidRPr="00C927F4">
        <w:t>s</w:t>
      </w:r>
      <w:r w:rsidR="007A3386" w:rsidRPr="00C927F4">
        <w:t xml:space="preserve"> in </w:t>
      </w:r>
      <w:r w:rsidR="00AF6724" w:rsidRPr="00C927F4">
        <w:t xml:space="preserve">a </w:t>
      </w:r>
      <w:r w:rsidR="007A3386" w:rsidRPr="00C927F4">
        <w:t>law firm</w:t>
      </w:r>
      <w:r w:rsidR="00AF6724" w:rsidRPr="00C927F4">
        <w:t xml:space="preserve"> representing a disputing party</w:t>
      </w:r>
      <w:r w:rsidR="007A3386" w:rsidRPr="00C927F4">
        <w:t>.</w:t>
      </w:r>
      <w:r w:rsidR="007A3386" w:rsidRPr="00C927F4">
        <w:rPr>
          <w:rStyle w:val="FootnoteReference"/>
        </w:rPr>
        <w:footnoteReference w:id="13"/>
      </w:r>
    </w:p>
    <w:p w14:paraId="295A4F73" w14:textId="5AB8A831" w:rsidR="00DC00CD" w:rsidRPr="00C927F4" w:rsidRDefault="0021063C" w:rsidP="00352796">
      <w:pPr>
        <w:pStyle w:val="SingleTxt"/>
        <w:tabs>
          <w:tab w:val="left" w:pos="9214"/>
        </w:tabs>
        <w:spacing w:after="0" w:line="120" w:lineRule="atLeast"/>
        <w:ind w:left="0"/>
        <w:rPr>
          <w:sz w:val="10"/>
        </w:rPr>
      </w:pPr>
      <w:r w:rsidRPr="00C927F4">
        <w:tab/>
      </w:r>
    </w:p>
    <w:p w14:paraId="0B671877" w14:textId="4DA36407" w:rsidR="00BA2909" w:rsidRPr="00C927F4" w:rsidRDefault="003F6890" w:rsidP="00352796">
      <w:pPr>
        <w:pStyle w:val="HCh"/>
        <w:numPr>
          <w:ilvl w:val="0"/>
          <w:numId w:val="8"/>
        </w:numPr>
        <w:tabs>
          <w:tab w:val="left" w:pos="9214"/>
        </w:tabs>
        <w:rPr>
          <w:rFonts w:ascii="Times New Roman" w:hAnsi="Times New Roman" w:cs="Times New Roman"/>
          <w:sz w:val="24"/>
          <w:szCs w:val="24"/>
        </w:rPr>
      </w:pPr>
      <w:r w:rsidRPr="00C927F4">
        <w:rPr>
          <w:rFonts w:ascii="Times New Roman" w:hAnsi="Times New Roman" w:cs="Times New Roman"/>
          <w:sz w:val="24"/>
          <w:szCs w:val="24"/>
        </w:rPr>
        <w:t xml:space="preserve">Regulation </w:t>
      </w:r>
      <w:r w:rsidR="00340193" w:rsidRPr="00C927F4">
        <w:rPr>
          <w:rFonts w:ascii="Times New Roman" w:hAnsi="Times New Roman" w:cs="Times New Roman"/>
          <w:sz w:val="24"/>
          <w:szCs w:val="24"/>
        </w:rPr>
        <w:t>models</w:t>
      </w:r>
      <w:r w:rsidR="00BA2909" w:rsidRPr="00C927F4">
        <w:rPr>
          <w:rFonts w:ascii="Times New Roman" w:hAnsi="Times New Roman" w:cs="Times New Roman"/>
          <w:sz w:val="24"/>
          <w:szCs w:val="24"/>
        </w:rPr>
        <w:t xml:space="preserve"> </w:t>
      </w:r>
    </w:p>
    <w:p w14:paraId="789F1940" w14:textId="3AB2832A" w:rsidR="006E7FFC" w:rsidRPr="00C927F4" w:rsidRDefault="00340193" w:rsidP="005038ED">
      <w:pPr>
        <w:pStyle w:val="SingleTxt"/>
        <w:numPr>
          <w:ilvl w:val="0"/>
          <w:numId w:val="7"/>
        </w:numPr>
        <w:tabs>
          <w:tab w:val="left" w:pos="9214"/>
        </w:tabs>
      </w:pPr>
      <w:r w:rsidRPr="00C927F4">
        <w:t>Th</w:t>
      </w:r>
      <w:r w:rsidR="00AC1A22" w:rsidRPr="00C927F4">
        <w:t xml:space="preserve">is section sets forth the various </w:t>
      </w:r>
      <w:r w:rsidRPr="00C927F4">
        <w:t>models for</w:t>
      </w:r>
      <w:r w:rsidR="00726955" w:rsidRPr="00C927F4">
        <w:t xml:space="preserve"> </w:t>
      </w:r>
      <w:r w:rsidRPr="00C927F4">
        <w:t xml:space="preserve">regulating </w:t>
      </w:r>
      <w:r w:rsidR="003F6890" w:rsidRPr="00C927F4">
        <w:t>third-party funding</w:t>
      </w:r>
      <w:r w:rsidR="00AC1A22" w:rsidRPr="00C927F4">
        <w:t xml:space="preserve">. In considering the different models, the Working Group may wish to take into account </w:t>
      </w:r>
      <w:r w:rsidR="006E7FFC" w:rsidRPr="00C927F4">
        <w:t xml:space="preserve">a number of factors, including but not limited to </w:t>
      </w:r>
      <w:r w:rsidR="00AC1A22" w:rsidRPr="00C927F4">
        <w:t>the</w:t>
      </w:r>
      <w:r w:rsidR="006E7FFC" w:rsidRPr="00C927F4">
        <w:t xml:space="preserve"> need to ensure the integrity of the proceedings by preventing any abuse and the </w:t>
      </w:r>
      <w:r w:rsidR="00AC1A22" w:rsidRPr="00C927F4">
        <w:t>benefit that third-party funding could have for claimants with insufficient financial resources, particularly small and medium-sized businesses, to raise claims</w:t>
      </w:r>
      <w:r w:rsidR="006E7FFC" w:rsidRPr="00C927F4">
        <w:t xml:space="preserve"> (</w:t>
      </w:r>
      <w:hyperlink r:id="rId24" w:history="1">
        <w:r w:rsidR="006E7FFC" w:rsidRPr="00C927F4">
          <w:rPr>
            <w:rStyle w:val="Hyperlink"/>
          </w:rPr>
          <w:t>A/CN.9/1004</w:t>
        </w:r>
      </w:hyperlink>
      <w:r w:rsidR="006E7FFC" w:rsidRPr="00C927F4">
        <w:t xml:space="preserve">, para. 85). </w:t>
      </w:r>
    </w:p>
    <w:p w14:paraId="6770334A" w14:textId="793F9290" w:rsidR="0072686E" w:rsidRPr="00C927F4" w:rsidRDefault="00C140B7" w:rsidP="0024100F">
      <w:pPr>
        <w:pStyle w:val="H1"/>
        <w:numPr>
          <w:ilvl w:val="0"/>
          <w:numId w:val="26"/>
        </w:numPr>
        <w:tabs>
          <w:tab w:val="left" w:pos="9214"/>
        </w:tabs>
        <w:rPr>
          <w:rFonts w:ascii="Times New Roman" w:hAnsi="Times New Roman" w:cs="Times New Roman"/>
        </w:rPr>
      </w:pPr>
      <w:r w:rsidRPr="00C927F4">
        <w:rPr>
          <w:rFonts w:ascii="Times New Roman" w:hAnsi="Times New Roman" w:cs="Times New Roman"/>
        </w:rPr>
        <w:t>Prohibition model</w:t>
      </w:r>
      <w:r w:rsidR="00795586" w:rsidRPr="00C927F4">
        <w:rPr>
          <w:rFonts w:ascii="Times New Roman" w:hAnsi="Times New Roman" w:cs="Times New Roman"/>
        </w:rPr>
        <w:t>s</w:t>
      </w:r>
    </w:p>
    <w:p w14:paraId="0AE965C8" w14:textId="2E0B3FF1" w:rsidR="002D6E7D" w:rsidRPr="00C927F4" w:rsidRDefault="002D6E7D" w:rsidP="00352796">
      <w:pPr>
        <w:pStyle w:val="SingleTxt"/>
        <w:tabs>
          <w:tab w:val="left" w:pos="9214"/>
        </w:tabs>
        <w:ind w:left="1418"/>
        <w:rPr>
          <w:i/>
          <w:iCs/>
        </w:rPr>
      </w:pPr>
      <w:r w:rsidRPr="00C927F4">
        <w:rPr>
          <w:i/>
          <w:iCs/>
        </w:rPr>
        <w:t>General</w:t>
      </w:r>
    </w:p>
    <w:p w14:paraId="56CCF8C9" w14:textId="0F508224" w:rsidR="00E45FE2" w:rsidRPr="00C927F4" w:rsidRDefault="006E7FFC" w:rsidP="00F4553F">
      <w:pPr>
        <w:pStyle w:val="SingleTxt"/>
        <w:numPr>
          <w:ilvl w:val="0"/>
          <w:numId w:val="7"/>
        </w:numPr>
        <w:tabs>
          <w:tab w:val="left" w:pos="9214"/>
        </w:tabs>
      </w:pPr>
      <w:r w:rsidRPr="00C927F4">
        <w:t xml:space="preserve">One </w:t>
      </w:r>
      <w:r w:rsidR="00E45FE2" w:rsidRPr="00C927F4">
        <w:t xml:space="preserve">regulation </w:t>
      </w:r>
      <w:r w:rsidRPr="00C927F4">
        <w:t xml:space="preserve">model </w:t>
      </w:r>
      <w:r w:rsidR="00E45FE2" w:rsidRPr="00C927F4">
        <w:t>is</w:t>
      </w:r>
      <w:r w:rsidRPr="00C927F4">
        <w:t xml:space="preserve"> to </w:t>
      </w:r>
      <w:r w:rsidR="0098052B" w:rsidRPr="00C927F4">
        <w:t>prohibit third-party funding in ISDS (</w:t>
      </w:r>
      <w:hyperlink r:id="rId25" w:history="1">
        <w:r w:rsidRPr="00C927F4">
          <w:rPr>
            <w:rStyle w:val="Hyperlink"/>
          </w:rPr>
          <w:t>A/CN.9/1004</w:t>
        </w:r>
      </w:hyperlink>
      <w:r w:rsidR="0098052B" w:rsidRPr="00C927F4">
        <w:rPr>
          <w:lang w:val="en-US"/>
        </w:rPr>
        <w:t>, para. 81</w:t>
      </w:r>
      <w:r w:rsidR="0098052B" w:rsidRPr="00C927F4">
        <w:t>).</w:t>
      </w:r>
      <w:r w:rsidR="0098052B" w:rsidRPr="00C927F4">
        <w:rPr>
          <w:rStyle w:val="FootnoteReference"/>
        </w:rPr>
        <w:footnoteReference w:id="14"/>
      </w:r>
      <w:r w:rsidR="0098052B" w:rsidRPr="00C927F4">
        <w:t xml:space="preserve"> </w:t>
      </w:r>
      <w:r w:rsidR="00C06D10" w:rsidRPr="00C927F4">
        <w:t>S</w:t>
      </w:r>
      <w:r w:rsidR="0098052B" w:rsidRPr="00C927F4">
        <w:t>uch prohibition</w:t>
      </w:r>
      <w:r w:rsidRPr="00C927F4">
        <w:t xml:space="preserve"> </w:t>
      </w:r>
      <w:r w:rsidR="0098052B" w:rsidRPr="00C927F4">
        <w:t xml:space="preserve">could address </w:t>
      </w:r>
      <w:r w:rsidR="00F0534C" w:rsidRPr="00C927F4">
        <w:t xml:space="preserve">the concern that third-party funding </w:t>
      </w:r>
      <w:r w:rsidR="009A3DB2" w:rsidRPr="00C927F4">
        <w:t>aggravate</w:t>
      </w:r>
      <w:r w:rsidRPr="00C927F4">
        <w:t>s</w:t>
      </w:r>
      <w:r w:rsidR="00F0534C" w:rsidRPr="00C927F4">
        <w:t xml:space="preserve"> </w:t>
      </w:r>
      <w:r w:rsidRPr="00C927F4">
        <w:t>the</w:t>
      </w:r>
      <w:r w:rsidR="00F0534C" w:rsidRPr="00C927F4">
        <w:t xml:space="preserve"> structural imbalance in the ISDS</w:t>
      </w:r>
      <w:r w:rsidR="000D6D4F" w:rsidRPr="00C927F4">
        <w:t xml:space="preserve"> </w:t>
      </w:r>
      <w:r w:rsidR="00F0534C" w:rsidRPr="00C927F4">
        <w:t>regime</w:t>
      </w:r>
      <w:r w:rsidRPr="00C927F4">
        <w:t xml:space="preserve"> and </w:t>
      </w:r>
      <w:r w:rsidR="00C06D10" w:rsidRPr="00C927F4">
        <w:t>increase</w:t>
      </w:r>
      <w:r w:rsidRPr="00C927F4">
        <w:t>s</w:t>
      </w:r>
      <w:r w:rsidR="00C06D10" w:rsidRPr="00C927F4">
        <w:t xml:space="preserve"> the number of ISDS cases, frivolous claims as well as the amount of damages claimed.</w:t>
      </w:r>
      <w:r w:rsidR="005C37C5" w:rsidRPr="00C927F4">
        <w:t xml:space="preserve"> </w:t>
      </w:r>
    </w:p>
    <w:p w14:paraId="1E9D5D45" w14:textId="77777777" w:rsidR="00CA4CA1" w:rsidRPr="00C927F4" w:rsidRDefault="00CA4CA1" w:rsidP="00CA4CA1">
      <w:pPr>
        <w:pStyle w:val="SingleTxt"/>
        <w:tabs>
          <w:tab w:val="left" w:pos="9214"/>
        </w:tabs>
        <w:ind w:left="1418"/>
      </w:pPr>
    </w:p>
    <w:tbl>
      <w:tblPr>
        <w:tblStyle w:val="TableGrid"/>
        <w:tblW w:w="0" w:type="auto"/>
        <w:tblInd w:w="1440" w:type="dxa"/>
        <w:tblLook w:val="04A0" w:firstRow="1" w:lastRow="0" w:firstColumn="1" w:lastColumn="0" w:noHBand="0" w:noVBand="1"/>
      </w:tblPr>
      <w:tblGrid>
        <w:gridCol w:w="7825"/>
      </w:tblGrid>
      <w:tr w:rsidR="005C37C5" w:rsidRPr="00C927F4" w14:paraId="3B253403" w14:textId="77777777" w:rsidTr="005038ED">
        <w:tc>
          <w:tcPr>
            <w:tcW w:w="7825" w:type="dxa"/>
          </w:tcPr>
          <w:p w14:paraId="11ED98D4" w14:textId="0B069E18" w:rsidR="005C37C5" w:rsidRPr="00C927F4" w:rsidRDefault="005C37C5" w:rsidP="005038ED">
            <w:pPr>
              <w:pStyle w:val="SingleTxt"/>
              <w:tabs>
                <w:tab w:val="clear" w:pos="1267"/>
                <w:tab w:val="clear" w:pos="1742"/>
                <w:tab w:val="left" w:pos="1530"/>
                <w:tab w:val="left" w:pos="9214"/>
              </w:tabs>
              <w:ind w:left="155" w:right="158"/>
              <w:rPr>
                <w:b/>
                <w:bCs/>
              </w:rPr>
            </w:pPr>
            <w:r w:rsidRPr="00C927F4">
              <w:rPr>
                <w:b/>
                <w:bCs/>
              </w:rPr>
              <w:t>DRAFT PROVISION 2 (Prohibition model)</w:t>
            </w:r>
          </w:p>
          <w:p w14:paraId="5232C229" w14:textId="7486B42F" w:rsidR="005C37C5" w:rsidRPr="00C927F4" w:rsidRDefault="005C37C5" w:rsidP="005C37C5">
            <w:pPr>
              <w:pStyle w:val="SingleTxt"/>
              <w:ind w:left="155" w:right="158"/>
              <w:rPr>
                <w:b/>
                <w:bCs/>
                <w:i/>
                <w:iCs/>
              </w:rPr>
            </w:pPr>
            <w:r w:rsidRPr="00C927F4">
              <w:rPr>
                <w:b/>
                <w:bCs/>
                <w:i/>
                <w:iCs/>
              </w:rPr>
              <w:t>Option A</w:t>
            </w:r>
            <w:r w:rsidR="00E45FE2" w:rsidRPr="00C927F4">
              <w:rPr>
                <w:b/>
                <w:bCs/>
                <w:i/>
                <w:iCs/>
              </w:rPr>
              <w:t xml:space="preserve"> – A general </w:t>
            </w:r>
            <w:r w:rsidRPr="00C927F4">
              <w:rPr>
                <w:b/>
                <w:bCs/>
                <w:i/>
                <w:iCs/>
              </w:rPr>
              <w:t>provision</w:t>
            </w:r>
            <w:r w:rsidR="00E45FE2" w:rsidRPr="00C927F4">
              <w:rPr>
                <w:b/>
                <w:bCs/>
                <w:i/>
                <w:iCs/>
              </w:rPr>
              <w:t xml:space="preserve"> prohibiting third-party funding </w:t>
            </w:r>
          </w:p>
          <w:p w14:paraId="004F8207" w14:textId="0B7D66E9" w:rsidR="005C37C5" w:rsidRPr="00C927F4" w:rsidRDefault="00A04821" w:rsidP="005C37C5">
            <w:pPr>
              <w:pStyle w:val="SingleTxt"/>
              <w:ind w:left="155" w:right="158"/>
              <w:rPr>
                <w:i/>
                <w:iCs/>
              </w:rPr>
            </w:pPr>
            <w:r w:rsidRPr="00C927F4">
              <w:rPr>
                <w:i/>
                <w:iCs/>
              </w:rPr>
              <w:t xml:space="preserve">A claimant </w:t>
            </w:r>
            <w:r w:rsidR="005C37C5" w:rsidRPr="00C927F4">
              <w:rPr>
                <w:i/>
                <w:iCs/>
              </w:rPr>
              <w:t xml:space="preserve">shall </w:t>
            </w:r>
            <w:r w:rsidR="00ED3640" w:rsidRPr="00C927F4">
              <w:rPr>
                <w:i/>
                <w:iCs/>
              </w:rPr>
              <w:t xml:space="preserve">not </w:t>
            </w:r>
            <w:r w:rsidR="005C37C5" w:rsidRPr="00C927F4">
              <w:rPr>
                <w:i/>
                <w:iCs/>
              </w:rPr>
              <w:t>enter into an agreement on</w:t>
            </w:r>
            <w:r w:rsidR="00ED3640" w:rsidRPr="00C927F4">
              <w:rPr>
                <w:i/>
                <w:iCs/>
              </w:rPr>
              <w:t>,</w:t>
            </w:r>
            <w:r w:rsidR="005C37C5" w:rsidRPr="00C927F4">
              <w:rPr>
                <w:i/>
                <w:iCs/>
              </w:rPr>
              <w:t xml:space="preserve"> or receiv</w:t>
            </w:r>
            <w:r w:rsidR="00ED3640" w:rsidRPr="00C927F4">
              <w:rPr>
                <w:i/>
                <w:iCs/>
              </w:rPr>
              <w:t>e,</w:t>
            </w:r>
            <w:r w:rsidR="005C37C5" w:rsidRPr="00C927F4">
              <w:rPr>
                <w:i/>
                <w:iCs/>
              </w:rPr>
              <w:t xml:space="preserve"> third-party funding.</w:t>
            </w:r>
          </w:p>
          <w:p w14:paraId="6ABC6EED" w14:textId="6EBB6EE6" w:rsidR="005C37C5" w:rsidRPr="00C927F4" w:rsidRDefault="005C37C5" w:rsidP="005C37C5">
            <w:pPr>
              <w:pStyle w:val="SingleTxt"/>
              <w:ind w:left="155" w:right="158"/>
              <w:rPr>
                <w:b/>
                <w:bCs/>
                <w:i/>
                <w:iCs/>
              </w:rPr>
            </w:pPr>
            <w:r w:rsidRPr="00C927F4">
              <w:rPr>
                <w:b/>
                <w:bCs/>
                <w:i/>
                <w:iCs/>
              </w:rPr>
              <w:t>Option B</w:t>
            </w:r>
            <w:r w:rsidR="00E45FE2" w:rsidRPr="00C927F4">
              <w:rPr>
                <w:b/>
                <w:bCs/>
                <w:i/>
                <w:iCs/>
              </w:rPr>
              <w:t xml:space="preserve"> – </w:t>
            </w:r>
            <w:r w:rsidRPr="00C927F4">
              <w:rPr>
                <w:b/>
                <w:bCs/>
                <w:i/>
                <w:iCs/>
              </w:rPr>
              <w:t xml:space="preserve">Condition for the submission of a claim </w:t>
            </w:r>
          </w:p>
          <w:p w14:paraId="59F85EC9" w14:textId="4700D665" w:rsidR="005C37C5" w:rsidRPr="00C927F4" w:rsidRDefault="005C37C5" w:rsidP="005C37C5">
            <w:pPr>
              <w:pStyle w:val="SingleTxt"/>
              <w:ind w:left="155" w:right="158"/>
              <w:rPr>
                <w:i/>
                <w:iCs/>
              </w:rPr>
            </w:pPr>
            <w:r w:rsidRPr="00C927F4">
              <w:rPr>
                <w:i/>
                <w:iCs/>
              </w:rPr>
              <w:t xml:space="preserve">A claim may be submitted </w:t>
            </w:r>
            <w:r w:rsidR="00E038A3" w:rsidRPr="00C927F4">
              <w:rPr>
                <w:i/>
                <w:iCs/>
              </w:rPr>
              <w:t>only if</w:t>
            </w:r>
            <w:r w:rsidRPr="00C927F4">
              <w:rPr>
                <w:i/>
                <w:iCs/>
              </w:rPr>
              <w:t xml:space="preserve"> the claimant </w:t>
            </w:r>
            <w:r w:rsidR="00E038A3" w:rsidRPr="00C927F4">
              <w:rPr>
                <w:i/>
                <w:iCs/>
              </w:rPr>
              <w:t xml:space="preserve">has not </w:t>
            </w:r>
            <w:r w:rsidRPr="00C927F4">
              <w:rPr>
                <w:i/>
                <w:iCs/>
              </w:rPr>
              <w:t>enter</w:t>
            </w:r>
            <w:r w:rsidR="00E038A3" w:rsidRPr="00C927F4">
              <w:rPr>
                <w:i/>
                <w:iCs/>
              </w:rPr>
              <w:t>ed</w:t>
            </w:r>
            <w:r w:rsidRPr="00C927F4">
              <w:rPr>
                <w:i/>
                <w:iCs/>
              </w:rPr>
              <w:t xml:space="preserve"> into an agreement on</w:t>
            </w:r>
            <w:r w:rsidR="00E038A3" w:rsidRPr="00C927F4">
              <w:rPr>
                <w:i/>
                <w:iCs/>
              </w:rPr>
              <w:t>,</w:t>
            </w:r>
            <w:r w:rsidRPr="00C927F4">
              <w:rPr>
                <w:i/>
                <w:iCs/>
              </w:rPr>
              <w:t xml:space="preserve"> or receiv</w:t>
            </w:r>
            <w:r w:rsidR="00E038A3" w:rsidRPr="00C927F4">
              <w:rPr>
                <w:i/>
                <w:iCs/>
              </w:rPr>
              <w:t>ed,</w:t>
            </w:r>
            <w:r w:rsidRPr="00C927F4">
              <w:rPr>
                <w:i/>
                <w:iCs/>
              </w:rPr>
              <w:t xml:space="preserve"> third-party funding</w:t>
            </w:r>
            <w:r w:rsidR="00E038A3" w:rsidRPr="00C927F4">
              <w:rPr>
                <w:i/>
                <w:iCs/>
              </w:rPr>
              <w:t xml:space="preserve"> and </w:t>
            </w:r>
            <w:r w:rsidR="00E038A3" w:rsidRPr="00C927F4">
              <w:rPr>
                <w:i/>
              </w:rPr>
              <w:t>refrain</w:t>
            </w:r>
            <w:r w:rsidR="007711B6" w:rsidRPr="00C927F4">
              <w:rPr>
                <w:i/>
              </w:rPr>
              <w:t>s</w:t>
            </w:r>
            <w:r w:rsidR="00E038A3" w:rsidRPr="00C927F4">
              <w:rPr>
                <w:i/>
              </w:rPr>
              <w:t xml:space="preserve"> from doing so.</w:t>
            </w:r>
            <w:r w:rsidR="00343BDD">
              <w:rPr>
                <w:i/>
                <w:iCs/>
              </w:rPr>
              <w:t xml:space="preserve"> </w:t>
            </w:r>
          </w:p>
          <w:p w14:paraId="2859332A" w14:textId="279A6943" w:rsidR="005C37C5" w:rsidRPr="00C927F4" w:rsidRDefault="00E45FE2" w:rsidP="005C37C5">
            <w:pPr>
              <w:pStyle w:val="SingleTxt"/>
              <w:ind w:left="155" w:right="158"/>
              <w:rPr>
                <w:b/>
                <w:bCs/>
                <w:i/>
                <w:iCs/>
              </w:rPr>
            </w:pPr>
            <w:r w:rsidRPr="00C927F4">
              <w:rPr>
                <w:b/>
                <w:bCs/>
                <w:i/>
                <w:iCs/>
              </w:rPr>
              <w:t xml:space="preserve">Option C – </w:t>
            </w:r>
            <w:r w:rsidR="002D06B2" w:rsidRPr="00C927F4">
              <w:rPr>
                <w:b/>
                <w:bCs/>
                <w:i/>
                <w:iCs/>
              </w:rPr>
              <w:t>Requirement</w:t>
            </w:r>
            <w:r w:rsidRPr="00C927F4">
              <w:rPr>
                <w:b/>
                <w:bCs/>
                <w:i/>
                <w:iCs/>
              </w:rPr>
              <w:t xml:space="preserve"> for the consent</w:t>
            </w:r>
          </w:p>
          <w:p w14:paraId="7046BC29" w14:textId="23CF9FC7" w:rsidR="00E038A3" w:rsidRPr="00C927F4" w:rsidRDefault="005C37C5" w:rsidP="005C37C5">
            <w:pPr>
              <w:pStyle w:val="SingleTxt"/>
              <w:ind w:left="155" w:right="158"/>
              <w:rPr>
                <w:i/>
                <w:iCs/>
              </w:rPr>
            </w:pPr>
            <w:r w:rsidRPr="00C927F4">
              <w:rPr>
                <w:i/>
                <w:iCs/>
              </w:rPr>
              <w:t xml:space="preserve">The </w:t>
            </w:r>
            <w:r w:rsidR="00E038A3" w:rsidRPr="00C927F4">
              <w:rPr>
                <w:i/>
                <w:iCs/>
              </w:rPr>
              <w:t xml:space="preserve">consent of the </w:t>
            </w:r>
            <w:r w:rsidRPr="00C927F4">
              <w:rPr>
                <w:i/>
                <w:iCs/>
              </w:rPr>
              <w:t xml:space="preserve">respondent </w:t>
            </w:r>
            <w:r w:rsidR="00E038A3" w:rsidRPr="00C927F4">
              <w:rPr>
                <w:i/>
                <w:iCs/>
              </w:rPr>
              <w:t xml:space="preserve">requires that the </w:t>
            </w:r>
            <w:r w:rsidR="00F728F0" w:rsidRPr="00C927F4">
              <w:rPr>
                <w:i/>
                <w:iCs/>
              </w:rPr>
              <w:t xml:space="preserve">claimant has not entered into an agreement on, or received, third-party funding and </w:t>
            </w:r>
            <w:r w:rsidR="00150180">
              <w:rPr>
                <w:i/>
                <w:iCs/>
              </w:rPr>
              <w:t>refrains</w:t>
            </w:r>
            <w:r w:rsidR="00F728F0" w:rsidRPr="00C927F4">
              <w:rPr>
                <w:i/>
                <w:iCs/>
              </w:rPr>
              <w:t xml:space="preserve"> from doing so.</w:t>
            </w:r>
            <w:r w:rsidR="00343BDD">
              <w:rPr>
                <w:i/>
                <w:iCs/>
              </w:rPr>
              <w:t xml:space="preserve"> </w:t>
            </w:r>
          </w:p>
          <w:p w14:paraId="7D239CD8" w14:textId="793A8E1C" w:rsidR="005C37C5" w:rsidRPr="00C927F4" w:rsidRDefault="005C37C5" w:rsidP="005C37C5">
            <w:pPr>
              <w:pStyle w:val="SingleTxt"/>
              <w:ind w:left="155" w:right="158"/>
              <w:rPr>
                <w:b/>
                <w:bCs/>
                <w:i/>
                <w:iCs/>
              </w:rPr>
            </w:pPr>
            <w:r w:rsidRPr="00C927F4">
              <w:rPr>
                <w:b/>
                <w:bCs/>
                <w:i/>
                <w:iCs/>
              </w:rPr>
              <w:t>Option</w:t>
            </w:r>
            <w:r w:rsidR="00CA4CA1" w:rsidRPr="00C927F4">
              <w:rPr>
                <w:b/>
                <w:bCs/>
                <w:i/>
                <w:iCs/>
              </w:rPr>
              <w:t xml:space="preserve"> </w:t>
            </w:r>
            <w:r w:rsidR="00E45FE2" w:rsidRPr="00C927F4">
              <w:rPr>
                <w:b/>
                <w:bCs/>
                <w:i/>
                <w:iCs/>
              </w:rPr>
              <w:t xml:space="preserve">D – </w:t>
            </w:r>
            <w:r w:rsidRPr="00C927F4">
              <w:rPr>
                <w:b/>
                <w:bCs/>
                <w:i/>
                <w:iCs/>
              </w:rPr>
              <w:t>Denial of benefits</w:t>
            </w:r>
          </w:p>
          <w:p w14:paraId="528B0AAB" w14:textId="55D60CAC" w:rsidR="005C37C5" w:rsidRPr="00C927F4" w:rsidRDefault="005C37C5" w:rsidP="005C37C5">
            <w:pPr>
              <w:pStyle w:val="SingleTxt"/>
              <w:ind w:left="155" w:right="158"/>
            </w:pPr>
            <w:r w:rsidRPr="00C927F4">
              <w:rPr>
                <w:i/>
                <w:iCs/>
              </w:rPr>
              <w:t xml:space="preserve">A </w:t>
            </w:r>
            <w:r w:rsidR="002D06B2" w:rsidRPr="00C927F4">
              <w:rPr>
                <w:i/>
                <w:iCs/>
              </w:rPr>
              <w:t>Party</w:t>
            </w:r>
            <w:r w:rsidRPr="00C927F4">
              <w:rPr>
                <w:i/>
                <w:iCs/>
              </w:rPr>
              <w:t xml:space="preserve"> may deny the </w:t>
            </w:r>
            <w:r w:rsidR="00CA4CA1" w:rsidRPr="00C927F4">
              <w:rPr>
                <w:i/>
                <w:iCs/>
              </w:rPr>
              <w:t xml:space="preserve">benefits of this </w:t>
            </w:r>
            <w:r w:rsidR="00401BED" w:rsidRPr="00C927F4">
              <w:rPr>
                <w:i/>
                <w:iCs/>
              </w:rPr>
              <w:t xml:space="preserve">investment </w:t>
            </w:r>
            <w:r w:rsidR="009550A6" w:rsidRPr="00C927F4">
              <w:rPr>
                <w:i/>
                <w:iCs/>
              </w:rPr>
              <w:t>treaty</w:t>
            </w:r>
            <w:r w:rsidR="00401BED" w:rsidRPr="00C927F4">
              <w:rPr>
                <w:i/>
                <w:iCs/>
              </w:rPr>
              <w:t xml:space="preserve"> </w:t>
            </w:r>
            <w:r w:rsidRPr="00C927F4">
              <w:rPr>
                <w:i/>
                <w:iCs/>
              </w:rPr>
              <w:t xml:space="preserve">to an investor of another Party that </w:t>
            </w:r>
            <w:r w:rsidR="00A04821" w:rsidRPr="00C927F4">
              <w:rPr>
                <w:i/>
                <w:iCs/>
              </w:rPr>
              <w:t xml:space="preserve">raises a claim </w:t>
            </w:r>
            <w:r w:rsidR="00401BED" w:rsidRPr="00C927F4">
              <w:rPr>
                <w:i/>
                <w:iCs/>
              </w:rPr>
              <w:t xml:space="preserve">if the investor </w:t>
            </w:r>
            <w:r w:rsidRPr="00C927F4">
              <w:rPr>
                <w:i/>
                <w:iCs/>
              </w:rPr>
              <w:t>has entered into an agreement on or received third-part</w:t>
            </w:r>
            <w:r w:rsidR="00795586" w:rsidRPr="00C927F4">
              <w:rPr>
                <w:i/>
                <w:iCs/>
              </w:rPr>
              <w:t>y</w:t>
            </w:r>
            <w:r w:rsidRPr="00C927F4">
              <w:rPr>
                <w:i/>
                <w:iCs/>
              </w:rPr>
              <w:t xml:space="preserve"> funding.</w:t>
            </w:r>
          </w:p>
        </w:tc>
      </w:tr>
    </w:tbl>
    <w:p w14:paraId="711DB833" w14:textId="77777777" w:rsidR="0098052B" w:rsidRPr="00C927F4" w:rsidRDefault="0098052B" w:rsidP="00352796">
      <w:pPr>
        <w:pStyle w:val="SingleTxt"/>
        <w:tabs>
          <w:tab w:val="left" w:pos="9214"/>
        </w:tabs>
        <w:ind w:left="1418"/>
        <w:rPr>
          <w:lang w:val="en-US"/>
        </w:rPr>
      </w:pPr>
    </w:p>
    <w:p w14:paraId="7DE9A880" w14:textId="7DF90D79" w:rsidR="00ED3640" w:rsidRPr="00C927F4" w:rsidRDefault="00F4553F" w:rsidP="005038ED">
      <w:pPr>
        <w:pStyle w:val="SingleTxt"/>
        <w:numPr>
          <w:ilvl w:val="0"/>
          <w:numId w:val="7"/>
        </w:numPr>
        <w:tabs>
          <w:tab w:val="left" w:pos="9214"/>
        </w:tabs>
      </w:pPr>
      <w:r w:rsidRPr="00C927F4">
        <w:t>The table above provides different options to implement the prohibition model</w:t>
      </w:r>
      <w:r w:rsidR="008F3C9A" w:rsidRPr="00C927F4">
        <w:t xml:space="preserve">. </w:t>
      </w:r>
      <w:r w:rsidRPr="00C927F4">
        <w:t>Option A</w:t>
      </w:r>
      <w:r w:rsidR="00ED3640" w:rsidRPr="00C927F4">
        <w:t xml:space="preserve"> </w:t>
      </w:r>
      <w:r w:rsidR="00F728F0" w:rsidRPr="00C927F4">
        <w:t xml:space="preserve">would include </w:t>
      </w:r>
      <w:r w:rsidR="00ED3640" w:rsidRPr="00C927F4">
        <w:t>a general</w:t>
      </w:r>
      <w:r w:rsidRPr="00C927F4">
        <w:t xml:space="preserve"> provision </w:t>
      </w:r>
      <w:r w:rsidR="00ED3640" w:rsidRPr="00C927F4">
        <w:t>prohi</w:t>
      </w:r>
      <w:r w:rsidR="003A395D" w:rsidRPr="00C927F4">
        <w:t>bit</w:t>
      </w:r>
      <w:r w:rsidR="00ED3640" w:rsidRPr="00C927F4">
        <w:t>ing</w:t>
      </w:r>
      <w:r w:rsidRPr="00C927F4">
        <w:t xml:space="preserve"> </w:t>
      </w:r>
      <w:r w:rsidR="003A395D" w:rsidRPr="00C927F4">
        <w:t>third-party funding</w:t>
      </w:r>
      <w:r w:rsidRPr="00C927F4">
        <w:t>.</w:t>
      </w:r>
      <w:r w:rsidR="00335206" w:rsidRPr="00C927F4">
        <w:rPr>
          <w:rStyle w:val="FootnoteReference"/>
        </w:rPr>
        <w:footnoteReference w:id="15"/>
      </w:r>
      <w:r w:rsidR="00A65C55" w:rsidRPr="00C927F4">
        <w:t xml:space="preserve"> </w:t>
      </w:r>
      <w:r w:rsidR="00ED3640" w:rsidRPr="00C927F4">
        <w:t xml:space="preserve">Such a provision would oblige the disputing parties to refrain from seeking third-party funding in an ISDS proceeding. The Working Group may wish to consider whether </w:t>
      </w:r>
      <w:r w:rsidR="00A04821" w:rsidRPr="00C927F4">
        <w:t xml:space="preserve">all “disputing parties” </w:t>
      </w:r>
      <w:r w:rsidR="00CA3418" w:rsidRPr="00C927F4">
        <w:t xml:space="preserve">should be subject to the prohibition in option A. </w:t>
      </w:r>
    </w:p>
    <w:p w14:paraId="1F9280AF" w14:textId="2C5C0F81" w:rsidR="00702E58" w:rsidRPr="00C927F4" w:rsidRDefault="00492876" w:rsidP="0076611C">
      <w:pPr>
        <w:pStyle w:val="SingleTxt"/>
        <w:numPr>
          <w:ilvl w:val="0"/>
          <w:numId w:val="7"/>
        </w:numPr>
        <w:tabs>
          <w:tab w:val="left" w:pos="9214"/>
        </w:tabs>
      </w:pPr>
      <w:r w:rsidRPr="00C927F4">
        <w:t xml:space="preserve">Option B </w:t>
      </w:r>
      <w:r w:rsidR="00F728F0" w:rsidRPr="00C927F4">
        <w:t xml:space="preserve">would </w:t>
      </w:r>
      <w:r w:rsidRPr="00C927F4">
        <w:t>require the non-existence of third-party funding as a condition for submitting a claim</w:t>
      </w:r>
      <w:r w:rsidR="00F728F0" w:rsidRPr="00C927F4">
        <w:t xml:space="preserve">. The text of option B can </w:t>
      </w:r>
      <w:r w:rsidR="00CA3418" w:rsidRPr="00C927F4">
        <w:t xml:space="preserve">also </w:t>
      </w:r>
      <w:r w:rsidR="00F728F0" w:rsidRPr="00C927F4">
        <w:t>be incorporate</w:t>
      </w:r>
      <w:r w:rsidR="00CA3418" w:rsidRPr="00C927F4">
        <w:t>d</w:t>
      </w:r>
      <w:r w:rsidR="00F728F0" w:rsidRPr="00C927F4">
        <w:t xml:space="preserve"> into a </w:t>
      </w:r>
      <w:r w:rsidR="00CA3418" w:rsidRPr="00C927F4">
        <w:t xml:space="preserve">general </w:t>
      </w:r>
      <w:r w:rsidR="00F728F0" w:rsidRPr="00C927F4">
        <w:t xml:space="preserve">provision addressing </w:t>
      </w:r>
      <w:r w:rsidR="00E038A3" w:rsidRPr="00C927F4">
        <w:t>procedural and other requirements for submi</w:t>
      </w:r>
      <w:r w:rsidR="00F728F0" w:rsidRPr="00C927F4">
        <w:t xml:space="preserve">ssions of </w:t>
      </w:r>
      <w:r w:rsidR="00E038A3" w:rsidRPr="00C927F4">
        <w:t>a claim.</w:t>
      </w:r>
      <w:r w:rsidR="00ED3640" w:rsidRPr="00C927F4">
        <w:rPr>
          <w:rStyle w:val="FootnoteReference"/>
        </w:rPr>
        <w:footnoteReference w:id="16"/>
      </w:r>
      <w:r w:rsidR="00ED3640" w:rsidRPr="00C927F4">
        <w:t xml:space="preserve"> </w:t>
      </w:r>
      <w:r w:rsidR="00E038A3" w:rsidRPr="00C927F4">
        <w:t>O</w:t>
      </w:r>
      <w:r w:rsidR="00ED3640" w:rsidRPr="00C927F4">
        <w:t xml:space="preserve">ption C </w:t>
      </w:r>
      <w:r w:rsidR="00F728F0" w:rsidRPr="00C927F4">
        <w:t xml:space="preserve">would indicate that the consent of the respondent State is subject to the requirement that the claimant has not received </w:t>
      </w:r>
      <w:r w:rsidR="00CA3418" w:rsidRPr="00C927F4">
        <w:t xml:space="preserve">and will not </w:t>
      </w:r>
      <w:r w:rsidR="00F728F0" w:rsidRPr="00C927F4">
        <w:t xml:space="preserve">seek to receive third-party funding. Such language </w:t>
      </w:r>
      <w:r w:rsidR="00F728F0" w:rsidRPr="00C927F4">
        <w:lastRenderedPageBreak/>
        <w:t xml:space="preserve">could be incorporated into a </w:t>
      </w:r>
      <w:r w:rsidR="00E038A3" w:rsidRPr="00C927F4">
        <w:t>provision addressing consent</w:t>
      </w:r>
      <w:r w:rsidR="00CA3418" w:rsidRPr="00C927F4">
        <w:t xml:space="preserve"> found in recent </w:t>
      </w:r>
      <w:r w:rsidR="00401BED" w:rsidRPr="00C927F4">
        <w:t>investment treaties</w:t>
      </w:r>
      <w:r w:rsidR="00E038A3" w:rsidRPr="00C927F4">
        <w:t>.</w:t>
      </w:r>
      <w:r w:rsidR="00E038A3" w:rsidRPr="00C927F4">
        <w:rPr>
          <w:rStyle w:val="FootnoteReference"/>
        </w:rPr>
        <w:footnoteReference w:id="17"/>
      </w:r>
      <w:r w:rsidR="00E038A3" w:rsidRPr="00C927F4">
        <w:t xml:space="preserve"> </w:t>
      </w:r>
      <w:r w:rsidR="000A37E1" w:rsidRPr="00C927F4">
        <w:t xml:space="preserve">Failure to comply with the requirements in option B and C would likely </w:t>
      </w:r>
      <w:r w:rsidR="00EB58DC" w:rsidRPr="00C927F4">
        <w:t xml:space="preserve">result in the claim being dismissed or the </w:t>
      </w:r>
      <w:r w:rsidR="00CA3418" w:rsidRPr="00C927F4">
        <w:t xml:space="preserve">tribunal </w:t>
      </w:r>
      <w:r w:rsidR="00EB58DC" w:rsidRPr="00C927F4">
        <w:t xml:space="preserve">deciding that it lacked </w:t>
      </w:r>
      <w:r w:rsidR="00CA3418" w:rsidRPr="00C927F4">
        <w:t>jurisdiction.</w:t>
      </w:r>
    </w:p>
    <w:p w14:paraId="771FBD2C" w14:textId="478CEE96" w:rsidR="00050684" w:rsidRPr="00C927F4" w:rsidRDefault="00CF3975" w:rsidP="00CA4CA1">
      <w:pPr>
        <w:pStyle w:val="SingleTxt"/>
        <w:numPr>
          <w:ilvl w:val="0"/>
          <w:numId w:val="7"/>
        </w:numPr>
        <w:tabs>
          <w:tab w:val="left" w:pos="9214"/>
        </w:tabs>
      </w:pPr>
      <w:r w:rsidRPr="00C927F4">
        <w:t xml:space="preserve">Option D is modelled on </w:t>
      </w:r>
      <w:r w:rsidR="002D06B2" w:rsidRPr="00C927F4">
        <w:t>denial o</w:t>
      </w:r>
      <w:r w:rsidRPr="00C927F4">
        <w:t>f</w:t>
      </w:r>
      <w:r w:rsidR="002D06B2" w:rsidRPr="00C927F4">
        <w:t xml:space="preserve"> </w:t>
      </w:r>
      <w:r w:rsidRPr="00C927F4">
        <w:t xml:space="preserve">benefit clauses found in </w:t>
      </w:r>
      <w:r w:rsidR="00401BED" w:rsidRPr="00C927F4">
        <w:t>investment treaties</w:t>
      </w:r>
      <w:r w:rsidRPr="00C927F4">
        <w:t>. Through such clauses, States have</w:t>
      </w:r>
      <w:r w:rsidR="00637F36" w:rsidRPr="00C927F4">
        <w:t xml:space="preserve"> den</w:t>
      </w:r>
      <w:r w:rsidRPr="00C927F4">
        <w:t>ied</w:t>
      </w:r>
      <w:r w:rsidR="00637F36" w:rsidRPr="00C927F4">
        <w:t xml:space="preserve"> the benefits </w:t>
      </w:r>
      <w:r w:rsidRPr="00C927F4">
        <w:t>under</w:t>
      </w:r>
      <w:r w:rsidR="00637F36" w:rsidRPr="00C927F4">
        <w:t xml:space="preserve"> </w:t>
      </w:r>
      <w:r w:rsidR="009B2CFB" w:rsidRPr="00C927F4">
        <w:t>investment treaties</w:t>
      </w:r>
      <w:r w:rsidR="00B04F71" w:rsidRPr="00C927F4">
        <w:t xml:space="preserve"> to </w:t>
      </w:r>
      <w:r w:rsidR="002D06B2" w:rsidRPr="00C927F4">
        <w:t xml:space="preserve">certain categories of investors that the </w:t>
      </w:r>
      <w:r w:rsidR="009B2CFB" w:rsidRPr="00C927F4">
        <w:t>investment treaties</w:t>
      </w:r>
      <w:r w:rsidR="002D06B2" w:rsidRPr="00C927F4">
        <w:t xml:space="preserve"> did not intend to protect, for example, claimants </w:t>
      </w:r>
      <w:r w:rsidR="00F4651C" w:rsidRPr="00C927F4">
        <w:t xml:space="preserve">that are </w:t>
      </w:r>
      <w:r w:rsidR="007164E2" w:rsidRPr="00C927F4">
        <w:t>“controlled by nationals of a third State”</w:t>
      </w:r>
      <w:r w:rsidR="00E543C2" w:rsidRPr="00C927F4">
        <w:rPr>
          <w:rStyle w:val="FootnoteReference"/>
        </w:rPr>
        <w:footnoteReference w:id="18"/>
      </w:r>
      <w:r w:rsidR="007164E2" w:rsidRPr="00C927F4">
        <w:t xml:space="preserve"> </w:t>
      </w:r>
      <w:r w:rsidR="00F708DC" w:rsidRPr="00C927F4">
        <w:t>and/</w:t>
      </w:r>
      <w:r w:rsidR="007164E2" w:rsidRPr="00C927F4">
        <w:t xml:space="preserve">or </w:t>
      </w:r>
      <w:r w:rsidR="00D54439" w:rsidRPr="00C927F4">
        <w:t>“</w:t>
      </w:r>
      <w:r w:rsidR="00B04F71" w:rsidRPr="00C927F4">
        <w:t>do not have a real economic connection with the home State”</w:t>
      </w:r>
      <w:r w:rsidR="00644E23" w:rsidRPr="00C927F4">
        <w:rPr>
          <w:rStyle w:val="FootnoteReference"/>
        </w:rPr>
        <w:footnoteReference w:id="19"/>
      </w:r>
      <w:r w:rsidR="007164E2" w:rsidRPr="00C927F4">
        <w:t xml:space="preserve">. </w:t>
      </w:r>
      <w:r w:rsidR="00F4651C" w:rsidRPr="00C927F4">
        <w:t>A d</w:t>
      </w:r>
      <w:r w:rsidR="002D06B2" w:rsidRPr="00C927F4">
        <w:t xml:space="preserve">enial of benefit clause has been used by States to </w:t>
      </w:r>
      <w:r w:rsidR="006E7E6B" w:rsidRPr="00C927F4">
        <w:t>“counteract</w:t>
      </w:r>
      <w:r w:rsidR="00D54439" w:rsidRPr="00C927F4">
        <w:t xml:space="preserve"> </w:t>
      </w:r>
      <w:r w:rsidR="006E7E6B" w:rsidRPr="00C927F4">
        <w:t>strategies that seek the protection of particular treaties by acquiring a favourable nationality”</w:t>
      </w:r>
      <w:r w:rsidR="009B2CFB" w:rsidRPr="00C927F4">
        <w:t>,</w:t>
      </w:r>
      <w:r w:rsidR="002D06B2" w:rsidRPr="00C927F4">
        <w:rPr>
          <w:rStyle w:val="FootnoteReference"/>
        </w:rPr>
        <w:footnoteReference w:id="20"/>
      </w:r>
      <w:r w:rsidR="002D06B2" w:rsidRPr="00C927F4">
        <w:t xml:space="preserve"> in other words, to prevent forum shopping and freeriding of the benefits under the </w:t>
      </w:r>
      <w:r w:rsidR="009B2CFB" w:rsidRPr="00C927F4">
        <w:t>investment treaty</w:t>
      </w:r>
      <w:r w:rsidR="002D06B2" w:rsidRPr="00C927F4">
        <w:t xml:space="preserve">. </w:t>
      </w:r>
      <w:r w:rsidR="00CA4CA1" w:rsidRPr="00C927F4">
        <w:t xml:space="preserve">Similarly, denying the benefits of a claimant with third-party funding could prevent </w:t>
      </w:r>
      <w:r w:rsidR="00D02993" w:rsidRPr="00C927F4">
        <w:t>the abuse of rights</w:t>
      </w:r>
      <w:r w:rsidR="00CF1E96" w:rsidRPr="00C927F4">
        <w:t xml:space="preserve"> and safeguard the </w:t>
      </w:r>
      <w:r w:rsidR="00E71150" w:rsidRPr="00C927F4">
        <w:t xml:space="preserve">economic development objectives </w:t>
      </w:r>
      <w:r w:rsidR="00CA4CA1" w:rsidRPr="00C927F4">
        <w:t>S</w:t>
      </w:r>
      <w:r w:rsidR="00E71150" w:rsidRPr="00C927F4">
        <w:t>tates pursue in</w:t>
      </w:r>
      <w:r w:rsidR="00C80F15" w:rsidRPr="00C927F4">
        <w:t xml:space="preserve"> </w:t>
      </w:r>
      <w:r w:rsidR="009B2CFB" w:rsidRPr="00C927F4">
        <w:t>investment treaties</w:t>
      </w:r>
      <w:r w:rsidR="00C80F15" w:rsidRPr="00C927F4">
        <w:t>.</w:t>
      </w:r>
      <w:r w:rsidR="003563BA" w:rsidRPr="00C927F4">
        <w:rPr>
          <w:rStyle w:val="FootnoteReference"/>
        </w:rPr>
        <w:footnoteReference w:id="21"/>
      </w:r>
      <w:r w:rsidR="00CA4CA1" w:rsidRPr="00C927F4">
        <w:t xml:space="preserve"> The application of option D could</w:t>
      </w:r>
      <w:r w:rsidR="003563BA" w:rsidRPr="00C927F4">
        <w:t xml:space="preserve"> </w:t>
      </w:r>
      <w:r w:rsidR="00CA4CA1" w:rsidRPr="00C927F4">
        <w:t xml:space="preserve">either </w:t>
      </w:r>
      <w:r w:rsidR="00E03DA3" w:rsidRPr="00C927F4">
        <w:t>take e</w:t>
      </w:r>
      <w:r w:rsidR="003F68B6" w:rsidRPr="00C927F4">
        <w:t>ffect</w:t>
      </w:r>
      <w:r w:rsidR="00B80548" w:rsidRPr="00C927F4">
        <w:t xml:space="preserve"> </w:t>
      </w:r>
      <w:r w:rsidR="00423C5B" w:rsidRPr="00C927F4">
        <w:t>at the level of</w:t>
      </w:r>
      <w:r w:rsidR="00B80548" w:rsidRPr="00C927F4">
        <w:t xml:space="preserve"> jurisdiction of the tribunal or the admissibility of the claim</w:t>
      </w:r>
      <w:r w:rsidR="007D5591" w:rsidRPr="00C927F4">
        <w:t>.</w:t>
      </w:r>
      <w:r w:rsidR="007D5591" w:rsidRPr="00C927F4">
        <w:rPr>
          <w:rStyle w:val="FootnoteReference"/>
        </w:rPr>
        <w:footnoteReference w:id="22"/>
      </w:r>
      <w:r w:rsidR="00D37057" w:rsidRPr="00C927F4">
        <w:t xml:space="preserve"> </w:t>
      </w:r>
    </w:p>
    <w:p w14:paraId="2E2B2E91" w14:textId="7678CDEE" w:rsidR="009715C2" w:rsidRPr="00C927F4" w:rsidRDefault="009715C2" w:rsidP="009715C2">
      <w:pPr>
        <w:pStyle w:val="SingleTxt"/>
        <w:numPr>
          <w:ilvl w:val="0"/>
          <w:numId w:val="7"/>
        </w:numPr>
        <w:tabs>
          <w:tab w:val="left" w:pos="9214"/>
        </w:tabs>
        <w:ind w:right="1255"/>
      </w:pPr>
      <w:r w:rsidRPr="00C927F4">
        <w:t xml:space="preserve">Draft provision 2 would need to be accompanied by a provision on sanctions if third-party funding is </w:t>
      </w:r>
      <w:r w:rsidR="00F4651C" w:rsidRPr="00C927F4">
        <w:t xml:space="preserve">obtained </w:t>
      </w:r>
      <w:r w:rsidRPr="00C927F4">
        <w:t xml:space="preserve">despite the general </w:t>
      </w:r>
      <w:r w:rsidR="009340FB" w:rsidRPr="00C927F4">
        <w:t xml:space="preserve">prohibition </w:t>
      </w:r>
      <w:r w:rsidRPr="00C927F4">
        <w:t xml:space="preserve">(see draft provision </w:t>
      </w:r>
      <w:r w:rsidR="000A37E1" w:rsidRPr="00C927F4">
        <w:t>6</w:t>
      </w:r>
      <w:r w:rsidRPr="00C927F4">
        <w:t xml:space="preserve"> below).</w:t>
      </w:r>
      <w:r w:rsidR="00343BDD">
        <w:t xml:space="preserve"> </w:t>
      </w:r>
    </w:p>
    <w:p w14:paraId="0FFBFD42" w14:textId="13811BF3" w:rsidR="005C37C5" w:rsidRPr="00C927F4" w:rsidRDefault="00CA4CA1" w:rsidP="005038ED">
      <w:pPr>
        <w:pStyle w:val="SingleTxt"/>
        <w:numPr>
          <w:ilvl w:val="0"/>
          <w:numId w:val="7"/>
        </w:numPr>
        <w:tabs>
          <w:tab w:val="left" w:pos="9214"/>
        </w:tabs>
      </w:pPr>
      <w:r w:rsidRPr="00C927F4">
        <w:t xml:space="preserve">Should any of the above-mentioned </w:t>
      </w:r>
      <w:r w:rsidR="00926679">
        <w:t>approaches</w:t>
      </w:r>
      <w:r w:rsidR="00926679" w:rsidRPr="00C927F4">
        <w:t xml:space="preserve"> </w:t>
      </w:r>
      <w:r w:rsidRPr="00C927F4">
        <w:t>be taken, the Working Group may wish to exclude from the scope of the regulation non-profit funding and funding provided to respondent States (see paras. 8-9 above). The Working Group may also wish to consider excluding contingency arrangements and funding provided by an affiliate of the disputing party.</w:t>
      </w:r>
      <w:r w:rsidRPr="00C927F4">
        <w:rPr>
          <w:rStyle w:val="FootnoteReference"/>
        </w:rPr>
        <w:footnoteReference w:id="23"/>
      </w:r>
      <w:r w:rsidRPr="00C927F4">
        <w:t xml:space="preserve"> </w:t>
      </w:r>
      <w:r w:rsidR="007F0790" w:rsidRPr="00C927F4">
        <w:t>Concerns that the prohibition of third-party funding could limit small and medium-size</w:t>
      </w:r>
      <w:r w:rsidR="009B2CFB" w:rsidRPr="00C927F4">
        <w:t>d</w:t>
      </w:r>
      <w:r w:rsidR="007F0790" w:rsidRPr="00C927F4">
        <w:t xml:space="preserve"> enterprises </w:t>
      </w:r>
      <w:r w:rsidR="005C37C5" w:rsidRPr="00C927F4">
        <w:t xml:space="preserve">and impecunious claimants </w:t>
      </w:r>
      <w:r w:rsidR="007F0790" w:rsidRPr="00C927F4">
        <w:t xml:space="preserve">from raising claims under </w:t>
      </w:r>
      <w:r w:rsidR="009B2CFB" w:rsidRPr="00C927F4">
        <w:t xml:space="preserve">investment treaties </w:t>
      </w:r>
      <w:r w:rsidR="00194AD6" w:rsidRPr="00C927F4">
        <w:t>could</w:t>
      </w:r>
      <w:r w:rsidR="007F0790" w:rsidRPr="00C927F4">
        <w:t xml:space="preserve"> be addressed through legal aid</w:t>
      </w:r>
      <w:r w:rsidR="000A37E1" w:rsidRPr="00C927F4">
        <w:t xml:space="preserve"> mechanisms</w:t>
      </w:r>
      <w:r w:rsidR="005C37C5" w:rsidRPr="00C927F4">
        <w:t xml:space="preserve">. </w:t>
      </w:r>
    </w:p>
    <w:p w14:paraId="3EC675AE" w14:textId="5DE80F4D" w:rsidR="00050684" w:rsidRPr="00C927F4" w:rsidRDefault="00F72421" w:rsidP="0024100F">
      <w:pPr>
        <w:pStyle w:val="H1"/>
        <w:numPr>
          <w:ilvl w:val="0"/>
          <w:numId w:val="26"/>
        </w:numPr>
        <w:tabs>
          <w:tab w:val="left" w:pos="9214"/>
        </w:tabs>
        <w:rPr>
          <w:rFonts w:ascii="Times New Roman" w:hAnsi="Times New Roman" w:cs="Times New Roman"/>
        </w:rPr>
      </w:pPr>
      <w:bookmarkStart w:id="1" w:name="_Toc61344330"/>
      <w:bookmarkStart w:id="2" w:name="_Toc66871909"/>
      <w:bookmarkStart w:id="3" w:name="_Toc67575194"/>
      <w:bookmarkStart w:id="4" w:name="_Toc67673788"/>
      <w:bookmarkStart w:id="5" w:name="_Toc61344331"/>
      <w:bookmarkStart w:id="6" w:name="_Toc66871910"/>
      <w:bookmarkStart w:id="7" w:name="_Toc67575195"/>
      <w:bookmarkStart w:id="8" w:name="_Toc67673789"/>
      <w:bookmarkStart w:id="9" w:name="_Toc61344332"/>
      <w:bookmarkStart w:id="10" w:name="_Toc66871911"/>
      <w:bookmarkStart w:id="11" w:name="_Toc67575196"/>
      <w:bookmarkStart w:id="12" w:name="_Toc67673790"/>
      <w:bookmarkEnd w:id="1"/>
      <w:bookmarkEnd w:id="2"/>
      <w:bookmarkEnd w:id="3"/>
      <w:bookmarkEnd w:id="4"/>
      <w:bookmarkEnd w:id="5"/>
      <w:bookmarkEnd w:id="6"/>
      <w:bookmarkEnd w:id="7"/>
      <w:bookmarkEnd w:id="8"/>
      <w:bookmarkEnd w:id="9"/>
      <w:bookmarkEnd w:id="10"/>
      <w:bookmarkEnd w:id="11"/>
      <w:bookmarkEnd w:id="12"/>
      <w:r w:rsidRPr="00C927F4">
        <w:rPr>
          <w:rFonts w:ascii="Times New Roman" w:hAnsi="Times New Roman" w:cs="Times New Roman"/>
        </w:rPr>
        <w:t>Restriction</w:t>
      </w:r>
      <w:r w:rsidR="002244CC" w:rsidRPr="00C927F4">
        <w:rPr>
          <w:rFonts w:ascii="Times New Roman" w:hAnsi="Times New Roman" w:cs="Times New Roman"/>
        </w:rPr>
        <w:t xml:space="preserve"> model</w:t>
      </w:r>
      <w:r w:rsidR="005368AA" w:rsidRPr="00C927F4">
        <w:rPr>
          <w:rFonts w:ascii="Times New Roman" w:hAnsi="Times New Roman" w:cs="Times New Roman"/>
        </w:rPr>
        <w:t>s</w:t>
      </w:r>
    </w:p>
    <w:p w14:paraId="6111A3D2" w14:textId="3E1C2294" w:rsidR="00A51F7C" w:rsidRPr="00C927F4" w:rsidRDefault="007F0790" w:rsidP="002E6C38">
      <w:pPr>
        <w:pStyle w:val="SingleTxt"/>
        <w:numPr>
          <w:ilvl w:val="0"/>
          <w:numId w:val="7"/>
        </w:numPr>
        <w:tabs>
          <w:tab w:val="left" w:pos="9214"/>
        </w:tabs>
      </w:pPr>
      <w:r w:rsidRPr="00C927F4">
        <w:t xml:space="preserve">Another regulation model would be to </w:t>
      </w:r>
      <w:r w:rsidR="00DC7573" w:rsidRPr="00C927F4">
        <w:t xml:space="preserve">permit or </w:t>
      </w:r>
      <w:r w:rsidRPr="00C927F4">
        <w:t xml:space="preserve">restrict </w:t>
      </w:r>
      <w:r w:rsidR="00F72421" w:rsidRPr="00C927F4">
        <w:t xml:space="preserve">certain types of </w:t>
      </w:r>
      <w:r w:rsidR="00050684" w:rsidRPr="00C927F4">
        <w:t xml:space="preserve">third-party funding </w:t>
      </w:r>
      <w:r w:rsidR="00F72421" w:rsidRPr="00C927F4">
        <w:t>(</w:t>
      </w:r>
      <w:r w:rsidR="00F72421" w:rsidRPr="0084586E">
        <w:rPr>
          <w:rStyle w:val="Hyperlink"/>
        </w:rPr>
        <w:t>A/CN.9/1004</w:t>
      </w:r>
      <w:r w:rsidR="00F72421" w:rsidRPr="00C927F4">
        <w:t>, para</w:t>
      </w:r>
      <w:r w:rsidR="00050684" w:rsidRPr="00C927F4">
        <w:t>s</w:t>
      </w:r>
      <w:r w:rsidR="00F72421" w:rsidRPr="00C927F4">
        <w:t>. 82</w:t>
      </w:r>
      <w:r w:rsidR="00050684" w:rsidRPr="00C927F4">
        <w:t xml:space="preserve"> and</w:t>
      </w:r>
      <w:r w:rsidR="00995228" w:rsidRPr="00C927F4">
        <w:t xml:space="preserve"> </w:t>
      </w:r>
      <w:r w:rsidR="00F72421" w:rsidRPr="00C927F4">
        <w:t xml:space="preserve">83). </w:t>
      </w:r>
      <w:r w:rsidR="00DC7573" w:rsidRPr="00C927F4">
        <w:t xml:space="preserve">Such a </w:t>
      </w:r>
      <w:r w:rsidRPr="00C927F4">
        <w:t xml:space="preserve">model </w:t>
      </w:r>
      <w:r w:rsidR="00050684" w:rsidRPr="00C927F4">
        <w:t xml:space="preserve">could </w:t>
      </w:r>
      <w:r w:rsidR="00995228" w:rsidRPr="00C927F4">
        <w:t>provide</w:t>
      </w:r>
      <w:r w:rsidR="00796DB1" w:rsidRPr="00C927F4">
        <w:t xml:space="preserve"> for more</w:t>
      </w:r>
      <w:r w:rsidR="00995228" w:rsidRPr="00C927F4">
        <w:t xml:space="preserve"> flexibility</w:t>
      </w:r>
      <w:r w:rsidR="00A51F7C" w:rsidRPr="00C927F4">
        <w:t xml:space="preserve"> </w:t>
      </w:r>
      <w:r w:rsidR="00796DB1" w:rsidRPr="00C927F4">
        <w:t xml:space="preserve">than </w:t>
      </w:r>
      <w:r w:rsidRPr="00C927F4">
        <w:t xml:space="preserve">the prohibition model, while addressing the </w:t>
      </w:r>
      <w:r w:rsidR="00524C49" w:rsidRPr="00C927F4">
        <w:t>concern</w:t>
      </w:r>
      <w:r w:rsidR="000A37E1" w:rsidRPr="00C927F4">
        <w:t>s</w:t>
      </w:r>
      <w:r w:rsidR="00524C49" w:rsidRPr="00C927F4">
        <w:t xml:space="preserve"> </w:t>
      </w:r>
      <w:r w:rsidR="000A37E1" w:rsidRPr="00C927F4">
        <w:t xml:space="preserve">mentioned above (see para. 11 above). </w:t>
      </w:r>
      <w:r w:rsidRPr="00C927F4">
        <w:t xml:space="preserve">While there could be a </w:t>
      </w:r>
      <w:r w:rsidR="005038ED" w:rsidRPr="00C927F4">
        <w:t>number of variants</w:t>
      </w:r>
      <w:r w:rsidRPr="00C927F4">
        <w:t xml:space="preserve">, the </w:t>
      </w:r>
      <w:r w:rsidR="00C53228" w:rsidRPr="00C927F4">
        <w:t>Working Group may wish to consider the following</w:t>
      </w:r>
      <w:r w:rsidR="005038ED" w:rsidRPr="00C927F4">
        <w:t xml:space="preserve"> </w:t>
      </w:r>
      <w:r w:rsidR="00DC7573" w:rsidRPr="00C927F4">
        <w:t>models</w:t>
      </w:r>
      <w:r w:rsidR="00A51F7C" w:rsidRPr="00C927F4">
        <w:t xml:space="preserve">: </w:t>
      </w:r>
    </w:p>
    <w:p w14:paraId="2379C0A1" w14:textId="0881E607" w:rsidR="00A51F7C" w:rsidRPr="00C927F4" w:rsidRDefault="00770737" w:rsidP="007F0790">
      <w:pPr>
        <w:pStyle w:val="SingleTxt"/>
        <w:numPr>
          <w:ilvl w:val="0"/>
          <w:numId w:val="30"/>
        </w:numPr>
        <w:tabs>
          <w:tab w:val="left" w:pos="9214"/>
        </w:tabs>
      </w:pPr>
      <w:r w:rsidRPr="00C927F4">
        <w:t>T</w:t>
      </w:r>
      <w:r w:rsidR="005038ED" w:rsidRPr="00C927F4">
        <w:t xml:space="preserve">hird-party </w:t>
      </w:r>
      <w:r w:rsidR="00254F9D" w:rsidRPr="00C927F4">
        <w:t>funding</w:t>
      </w:r>
      <w:r w:rsidRPr="00C927F4">
        <w:t xml:space="preserve"> is allowed </w:t>
      </w:r>
      <w:r w:rsidR="00DC7573" w:rsidRPr="00C927F4">
        <w:t xml:space="preserve">only </w:t>
      </w:r>
      <w:r w:rsidRPr="00C927F4">
        <w:t xml:space="preserve">when it </w:t>
      </w:r>
      <w:r w:rsidR="00254F9D" w:rsidRPr="00C927F4">
        <w:t xml:space="preserve">is necessary </w:t>
      </w:r>
      <w:r w:rsidR="005038ED" w:rsidRPr="00C927F4">
        <w:t xml:space="preserve">for the claimant to </w:t>
      </w:r>
      <w:r w:rsidR="006819E2" w:rsidRPr="00C927F4">
        <w:t>bring</w:t>
      </w:r>
      <w:r w:rsidR="00343BDD">
        <w:t xml:space="preserve"> </w:t>
      </w:r>
      <w:r w:rsidR="005038ED" w:rsidRPr="00C927F4">
        <w:t xml:space="preserve">its claim </w:t>
      </w:r>
      <w:r w:rsidR="00A51F7C" w:rsidRPr="00C927F4">
        <w:t>(</w:t>
      </w:r>
      <w:r w:rsidR="005038ED" w:rsidRPr="00C927F4">
        <w:t>draft provision 3 - access to justice model</w:t>
      </w:r>
      <w:r w:rsidR="00A51F7C" w:rsidRPr="00C927F4">
        <w:t>)</w:t>
      </w:r>
      <w:r w:rsidR="00406119" w:rsidRPr="00C927F4">
        <w:t xml:space="preserve"> (</w:t>
      </w:r>
      <w:hyperlink r:id="rId26" w:history="1">
        <w:r w:rsidR="00406119" w:rsidRPr="00C927F4">
          <w:rPr>
            <w:rStyle w:val="Hyperlink"/>
          </w:rPr>
          <w:t>A/CN.9/1004</w:t>
        </w:r>
      </w:hyperlink>
      <w:r w:rsidR="00406119" w:rsidRPr="00C927F4">
        <w:t>, paras. 82 and 83)</w:t>
      </w:r>
      <w:r w:rsidR="00343BDD">
        <w:t xml:space="preserve"> </w:t>
      </w:r>
    </w:p>
    <w:p w14:paraId="030F9D80" w14:textId="0D0F749E" w:rsidR="00A70D9D" w:rsidRPr="00C927F4" w:rsidRDefault="00770737" w:rsidP="007F0790">
      <w:pPr>
        <w:pStyle w:val="SingleTxt"/>
        <w:numPr>
          <w:ilvl w:val="0"/>
          <w:numId w:val="30"/>
        </w:numPr>
        <w:tabs>
          <w:tab w:val="left" w:pos="9214"/>
        </w:tabs>
        <w:rPr>
          <w:bCs/>
        </w:rPr>
      </w:pPr>
      <w:r w:rsidRPr="00C927F4">
        <w:t xml:space="preserve">Third-party funding is allowed </w:t>
      </w:r>
      <w:r w:rsidR="00DC7573" w:rsidRPr="00C927F4">
        <w:t xml:space="preserve">only </w:t>
      </w:r>
      <w:r w:rsidRPr="00C927F4">
        <w:t xml:space="preserve">when </w:t>
      </w:r>
      <w:r w:rsidR="005D7850" w:rsidRPr="00C927F4">
        <w:t>the investment is in compliance with</w:t>
      </w:r>
      <w:r w:rsidR="003C2031" w:rsidRPr="00C927F4">
        <w:t xml:space="preserve"> </w:t>
      </w:r>
      <w:r w:rsidR="00435DC6" w:rsidRPr="00C927F4">
        <w:t>sustainable development</w:t>
      </w:r>
      <w:r w:rsidR="005D7850" w:rsidRPr="00C927F4">
        <w:t xml:space="preserve"> </w:t>
      </w:r>
      <w:r w:rsidR="00EB58DC" w:rsidRPr="00C927F4">
        <w:t xml:space="preserve">requirements </w:t>
      </w:r>
      <w:r w:rsidR="0053543B" w:rsidRPr="00C927F4">
        <w:t>(</w:t>
      </w:r>
      <w:r w:rsidR="005038ED" w:rsidRPr="00C927F4">
        <w:t xml:space="preserve">draft provision 4 - </w:t>
      </w:r>
      <w:r w:rsidR="0053543B" w:rsidRPr="00C927F4">
        <w:rPr>
          <w:bCs/>
        </w:rPr>
        <w:t>sustainable development model)</w:t>
      </w:r>
      <w:r w:rsidR="00435DC6" w:rsidRPr="00C927F4">
        <w:rPr>
          <w:bCs/>
        </w:rPr>
        <w:t xml:space="preserve"> </w:t>
      </w:r>
    </w:p>
    <w:p w14:paraId="5CD6FBB2" w14:textId="66D79DAF" w:rsidR="00A51F7C" w:rsidRPr="00C927F4" w:rsidRDefault="00770737" w:rsidP="007F0790">
      <w:pPr>
        <w:pStyle w:val="ListParagraph"/>
        <w:numPr>
          <w:ilvl w:val="0"/>
          <w:numId w:val="30"/>
        </w:numPr>
        <w:tabs>
          <w:tab w:val="left" w:pos="9214"/>
        </w:tabs>
        <w:spacing w:after="120"/>
        <w:ind w:right="1255"/>
        <w:jc w:val="both"/>
        <w:rPr>
          <w:bCs/>
        </w:rPr>
      </w:pPr>
      <w:bookmarkStart w:id="13" w:name="_Hlk51168277"/>
      <w:r w:rsidRPr="00C927F4">
        <w:rPr>
          <w:bCs/>
        </w:rPr>
        <w:t xml:space="preserve">Third-party funding is </w:t>
      </w:r>
      <w:r w:rsidR="00B874EF" w:rsidRPr="00C927F4">
        <w:rPr>
          <w:bCs/>
        </w:rPr>
        <w:t xml:space="preserve">generally </w:t>
      </w:r>
      <w:r w:rsidRPr="00C927F4">
        <w:rPr>
          <w:bCs/>
        </w:rPr>
        <w:t xml:space="preserve">allowed </w:t>
      </w:r>
      <w:r w:rsidR="003C2031" w:rsidRPr="00C927F4">
        <w:rPr>
          <w:bCs/>
        </w:rPr>
        <w:t>unless s</w:t>
      </w:r>
      <w:r w:rsidRPr="00C927F4">
        <w:rPr>
          <w:bCs/>
        </w:rPr>
        <w:t xml:space="preserve">pecified </w:t>
      </w:r>
      <w:bookmarkEnd w:id="13"/>
      <w:r w:rsidR="00A34CE1" w:rsidRPr="00C927F4">
        <w:rPr>
          <w:bCs/>
        </w:rPr>
        <w:t>(</w:t>
      </w:r>
      <w:r w:rsidR="005038ED" w:rsidRPr="00C927F4">
        <w:rPr>
          <w:bCs/>
        </w:rPr>
        <w:t>draft provision 5</w:t>
      </w:r>
      <w:r w:rsidRPr="00C927F4">
        <w:rPr>
          <w:bCs/>
        </w:rPr>
        <w:t xml:space="preserve"> </w:t>
      </w:r>
      <w:r w:rsidR="00555F0B" w:rsidRPr="00C927F4">
        <w:rPr>
          <w:bCs/>
        </w:rPr>
        <w:t>restriction list</w:t>
      </w:r>
      <w:r w:rsidR="00E635DB" w:rsidRPr="00C927F4" w:rsidDel="00E635DB">
        <w:rPr>
          <w:bCs/>
        </w:rPr>
        <w:t xml:space="preserve"> </w:t>
      </w:r>
      <w:r w:rsidRPr="00C927F4">
        <w:rPr>
          <w:bCs/>
        </w:rPr>
        <w:t>model</w:t>
      </w:r>
      <w:r w:rsidR="00A34CE1" w:rsidRPr="00C927F4">
        <w:rPr>
          <w:bCs/>
        </w:rPr>
        <w:t>)</w:t>
      </w:r>
      <w:r w:rsidR="00A51F7C" w:rsidRPr="00C927F4">
        <w:rPr>
          <w:bCs/>
        </w:rPr>
        <w:t xml:space="preserve"> </w:t>
      </w:r>
    </w:p>
    <w:p w14:paraId="0FBED053" w14:textId="474055C7" w:rsidR="00A51F7C" w:rsidRPr="00C927F4" w:rsidRDefault="005038ED" w:rsidP="005038ED">
      <w:pPr>
        <w:pStyle w:val="H23"/>
        <w:numPr>
          <w:ilvl w:val="0"/>
          <w:numId w:val="0"/>
        </w:numPr>
        <w:tabs>
          <w:tab w:val="left" w:pos="9214"/>
        </w:tabs>
        <w:ind w:left="1418"/>
        <w:rPr>
          <w:rFonts w:ascii="Times New Roman" w:hAnsi="Times New Roman" w:cs="Times New Roman"/>
        </w:rPr>
      </w:pPr>
      <w:r w:rsidRPr="00C927F4">
        <w:rPr>
          <w:rFonts w:ascii="Times New Roman" w:hAnsi="Times New Roman" w:cs="Times New Roman"/>
        </w:rPr>
        <w:t xml:space="preserve">(a) </w:t>
      </w:r>
      <w:r w:rsidR="00D70DAE" w:rsidRPr="00C927F4">
        <w:rPr>
          <w:rFonts w:ascii="Times New Roman" w:hAnsi="Times New Roman" w:cs="Times New Roman"/>
        </w:rPr>
        <w:t>Access to justice m</w:t>
      </w:r>
      <w:r w:rsidR="00F65D90" w:rsidRPr="00C927F4">
        <w:rPr>
          <w:rFonts w:ascii="Times New Roman" w:hAnsi="Times New Roman" w:cs="Times New Roman"/>
        </w:rPr>
        <w:t>odel</w:t>
      </w:r>
      <w:r w:rsidR="00A51F7C" w:rsidRPr="00C927F4">
        <w:rPr>
          <w:rFonts w:ascii="Times New Roman" w:hAnsi="Times New Roman" w:cs="Times New Roman"/>
        </w:rPr>
        <w:t xml:space="preserve"> </w:t>
      </w:r>
    </w:p>
    <w:p w14:paraId="0E9CC02B" w14:textId="4692F90A" w:rsidR="002F61E9" w:rsidRPr="00C927F4" w:rsidRDefault="00A04821" w:rsidP="002E6C38">
      <w:pPr>
        <w:pStyle w:val="SingleTxt"/>
        <w:numPr>
          <w:ilvl w:val="0"/>
          <w:numId w:val="7"/>
        </w:numPr>
        <w:tabs>
          <w:tab w:val="left" w:pos="9214"/>
        </w:tabs>
      </w:pPr>
      <w:r w:rsidRPr="00C927F4">
        <w:lastRenderedPageBreak/>
        <w:t>Under the access to justice model,</w:t>
      </w:r>
      <w:r w:rsidR="002F61E9" w:rsidRPr="00C927F4">
        <w:t xml:space="preserve"> third-party funding would be permitted if the funding is</w:t>
      </w:r>
      <w:r w:rsidR="00343BDD">
        <w:t xml:space="preserve"> </w:t>
      </w:r>
      <w:r w:rsidRPr="00C927F4">
        <w:t>necessary</w:t>
      </w:r>
      <w:r w:rsidR="002F61E9" w:rsidRPr="00C927F4">
        <w:t xml:space="preserve"> </w:t>
      </w:r>
      <w:r w:rsidR="00A87A76" w:rsidRPr="00C927F4">
        <w:t xml:space="preserve">for the claimant to </w:t>
      </w:r>
      <w:r w:rsidR="006819E2" w:rsidRPr="00C927F4">
        <w:t>bring its claim</w:t>
      </w:r>
      <w:r w:rsidR="00431B85" w:rsidRPr="00C927F4">
        <w:t>, particularly, micro, small and medium-sized enterprises (MSMEs)</w:t>
      </w:r>
      <w:r w:rsidRPr="00C927F4">
        <w:t xml:space="preserve">. </w:t>
      </w:r>
    </w:p>
    <w:p w14:paraId="29800EF1" w14:textId="0F68D119" w:rsidR="00366BCF" w:rsidRPr="00C927F4" w:rsidRDefault="00343BDD" w:rsidP="002F61E9">
      <w:pPr>
        <w:pStyle w:val="SingleTxt"/>
        <w:tabs>
          <w:tab w:val="left" w:pos="9214"/>
        </w:tabs>
        <w:ind w:left="1418"/>
      </w:pPr>
      <w:r>
        <w:t xml:space="preserve"> </w:t>
      </w:r>
    </w:p>
    <w:tbl>
      <w:tblPr>
        <w:tblStyle w:val="TableGrid"/>
        <w:tblW w:w="0" w:type="auto"/>
        <w:tblInd w:w="1440" w:type="dxa"/>
        <w:tblLook w:val="04A0" w:firstRow="1" w:lastRow="0" w:firstColumn="1" w:lastColumn="0" w:noHBand="0" w:noVBand="1"/>
      </w:tblPr>
      <w:tblGrid>
        <w:gridCol w:w="7825"/>
      </w:tblGrid>
      <w:tr w:rsidR="00A04821" w:rsidRPr="00C927F4" w14:paraId="760D7495" w14:textId="77777777" w:rsidTr="002E6C38">
        <w:tc>
          <w:tcPr>
            <w:tcW w:w="7825" w:type="dxa"/>
          </w:tcPr>
          <w:p w14:paraId="79D90EDC" w14:textId="77777777" w:rsidR="00E034DD" w:rsidRPr="00C927F4" w:rsidRDefault="00A04821">
            <w:pPr>
              <w:pStyle w:val="SingleTxt"/>
              <w:ind w:left="0" w:right="158"/>
              <w:rPr>
                <w:b/>
                <w:bCs/>
                <w:i/>
                <w:iCs/>
              </w:rPr>
            </w:pPr>
            <w:r w:rsidRPr="00C927F4">
              <w:rPr>
                <w:b/>
                <w:bCs/>
              </w:rPr>
              <w:t>DRAFT PROVISION 3 (Access to justice model)</w:t>
            </w:r>
          </w:p>
          <w:p w14:paraId="125B8CBE" w14:textId="4C75790D" w:rsidR="004C4768" w:rsidRPr="00C927F4" w:rsidRDefault="002F61E9" w:rsidP="00E034DD">
            <w:pPr>
              <w:pStyle w:val="SingleTxt"/>
              <w:ind w:left="0" w:right="158"/>
              <w:rPr>
                <w:i/>
                <w:iCs/>
              </w:rPr>
            </w:pPr>
            <w:r w:rsidRPr="00C927F4">
              <w:rPr>
                <w:i/>
                <w:iCs/>
              </w:rPr>
              <w:t xml:space="preserve">1. </w:t>
            </w:r>
            <w:r w:rsidR="00D715A0" w:rsidRPr="00C927F4">
              <w:rPr>
                <w:i/>
                <w:iCs/>
              </w:rPr>
              <w:t xml:space="preserve">Third-party funding is permitted </w:t>
            </w:r>
            <w:r w:rsidR="00A04821" w:rsidRPr="00C927F4">
              <w:rPr>
                <w:i/>
                <w:iCs/>
              </w:rPr>
              <w:t xml:space="preserve">if the claimant can demonstrate that it </w:t>
            </w:r>
            <w:r w:rsidRPr="00C927F4">
              <w:rPr>
                <w:i/>
                <w:iCs/>
              </w:rPr>
              <w:t>is pursuing the claim in good faith</w:t>
            </w:r>
            <w:r w:rsidR="00176180" w:rsidRPr="00C927F4">
              <w:rPr>
                <w:i/>
                <w:iCs/>
              </w:rPr>
              <w:t xml:space="preserve"> </w:t>
            </w:r>
            <w:r w:rsidRPr="00C927F4">
              <w:rPr>
                <w:i/>
                <w:iCs/>
              </w:rPr>
              <w:t xml:space="preserve">and </w:t>
            </w:r>
            <w:r w:rsidR="00A04821" w:rsidRPr="00C927F4">
              <w:rPr>
                <w:i/>
                <w:iCs/>
              </w:rPr>
              <w:t xml:space="preserve">is not in </w:t>
            </w:r>
            <w:r w:rsidRPr="00C927F4">
              <w:rPr>
                <w:i/>
                <w:iCs/>
              </w:rPr>
              <w:t xml:space="preserve">a </w:t>
            </w:r>
            <w:r w:rsidR="00A04821" w:rsidRPr="00C927F4">
              <w:rPr>
                <w:i/>
                <w:iCs/>
              </w:rPr>
              <w:t xml:space="preserve">position to pursue its </w:t>
            </w:r>
            <w:r w:rsidR="0076611C" w:rsidRPr="00C927F4">
              <w:rPr>
                <w:i/>
                <w:iCs/>
              </w:rPr>
              <w:t>claim</w:t>
            </w:r>
            <w:r w:rsidR="00B06897" w:rsidRPr="00C927F4">
              <w:rPr>
                <w:i/>
                <w:iCs/>
              </w:rPr>
              <w:t xml:space="preserve"> </w:t>
            </w:r>
            <w:r w:rsidRPr="00C927F4">
              <w:rPr>
                <w:i/>
                <w:iCs/>
              </w:rPr>
              <w:t>without third-party funding.</w:t>
            </w:r>
            <w:r w:rsidR="00343BDD">
              <w:rPr>
                <w:i/>
                <w:iCs/>
              </w:rPr>
              <w:t xml:space="preserve"> </w:t>
            </w:r>
          </w:p>
          <w:p w14:paraId="4E4CDED5" w14:textId="489AD3C6" w:rsidR="00A04821" w:rsidRPr="00C927F4" w:rsidRDefault="002F61E9" w:rsidP="0076611C">
            <w:pPr>
              <w:pStyle w:val="SingleTxt"/>
              <w:ind w:left="0" w:right="158"/>
            </w:pPr>
            <w:r w:rsidRPr="00C927F4">
              <w:rPr>
                <w:i/>
                <w:iCs/>
              </w:rPr>
              <w:t xml:space="preserve">2. </w:t>
            </w:r>
            <w:r w:rsidR="00A430F6" w:rsidRPr="00C927F4">
              <w:rPr>
                <w:i/>
                <w:iCs/>
              </w:rPr>
              <w:t>T</w:t>
            </w:r>
            <w:r w:rsidRPr="00C927F4">
              <w:rPr>
                <w:i/>
                <w:iCs/>
              </w:rPr>
              <w:t xml:space="preserve">he tribunal shall grant </w:t>
            </w:r>
            <w:r w:rsidR="00A430F6" w:rsidRPr="00C927F4">
              <w:rPr>
                <w:i/>
                <w:iCs/>
              </w:rPr>
              <w:t xml:space="preserve">the </w:t>
            </w:r>
            <w:r w:rsidR="00D715A0" w:rsidRPr="00C927F4">
              <w:rPr>
                <w:i/>
                <w:iCs/>
              </w:rPr>
              <w:t xml:space="preserve">permission </w:t>
            </w:r>
            <w:r w:rsidR="00A430F6" w:rsidRPr="00C927F4">
              <w:rPr>
                <w:i/>
                <w:iCs/>
              </w:rPr>
              <w:t>in paragraph 1 upon receiving the request from the claimant, which shall be s</w:t>
            </w:r>
            <w:r w:rsidRPr="00C927F4">
              <w:rPr>
                <w:i/>
                <w:iCs/>
              </w:rPr>
              <w:t xml:space="preserve">ubmitted with the notice of arbitration </w:t>
            </w:r>
            <w:r w:rsidR="00A430F6" w:rsidRPr="00C927F4">
              <w:rPr>
                <w:i/>
                <w:iCs/>
              </w:rPr>
              <w:t xml:space="preserve">and </w:t>
            </w:r>
            <w:r w:rsidRPr="00C927F4">
              <w:rPr>
                <w:i/>
                <w:iCs/>
              </w:rPr>
              <w:t xml:space="preserve">prior to entering into an agreement on or receiving </w:t>
            </w:r>
            <w:r w:rsidR="00A430F6" w:rsidRPr="00C927F4">
              <w:rPr>
                <w:i/>
                <w:iCs/>
              </w:rPr>
              <w:t xml:space="preserve">third-party </w:t>
            </w:r>
            <w:r w:rsidRPr="00C927F4">
              <w:rPr>
                <w:i/>
                <w:iCs/>
              </w:rPr>
              <w:t>funding.</w:t>
            </w:r>
            <w:r w:rsidRPr="00C927F4">
              <w:t xml:space="preserve"> </w:t>
            </w:r>
          </w:p>
        </w:tc>
      </w:tr>
    </w:tbl>
    <w:p w14:paraId="06EA5369" w14:textId="77777777" w:rsidR="00FD2DE8" w:rsidRPr="00C927F4" w:rsidRDefault="00FD2DE8" w:rsidP="00352796">
      <w:pPr>
        <w:pStyle w:val="SingleTxt"/>
        <w:tabs>
          <w:tab w:val="left" w:pos="9214"/>
        </w:tabs>
        <w:ind w:left="1418"/>
        <w:rPr>
          <w:b/>
          <w:bCs/>
          <w:i/>
          <w:iCs/>
          <w:lang w:val="en-US"/>
        </w:rPr>
      </w:pPr>
    </w:p>
    <w:p w14:paraId="2EBA9900" w14:textId="6EB4E4AB" w:rsidR="00D715A0" w:rsidRPr="00C927F4" w:rsidRDefault="002F61E9" w:rsidP="00176180">
      <w:pPr>
        <w:pStyle w:val="SingleTxt"/>
        <w:numPr>
          <w:ilvl w:val="0"/>
          <w:numId w:val="7"/>
        </w:numPr>
        <w:tabs>
          <w:tab w:val="left" w:pos="9214"/>
        </w:tabs>
        <w:ind w:right="1255"/>
      </w:pPr>
      <w:r w:rsidRPr="00C927F4">
        <w:t xml:space="preserve">Under draft provision 3, the claimant </w:t>
      </w:r>
      <w:r w:rsidR="00B866EC" w:rsidRPr="00C927F4">
        <w:t xml:space="preserve">is required </w:t>
      </w:r>
      <w:r w:rsidRPr="00C927F4">
        <w:t xml:space="preserve">to demonstrate that </w:t>
      </w:r>
      <w:r w:rsidR="00B866EC" w:rsidRPr="00C927F4">
        <w:t xml:space="preserve">it is pursuing the claim in good faith and </w:t>
      </w:r>
      <w:r w:rsidR="009715C2" w:rsidRPr="00C927F4">
        <w:t>that</w:t>
      </w:r>
      <w:r w:rsidR="009B2CFB" w:rsidRPr="00C927F4">
        <w:t>,</w:t>
      </w:r>
      <w:r w:rsidR="009715C2" w:rsidRPr="00C927F4">
        <w:t xml:space="preserve"> </w:t>
      </w:r>
      <w:r w:rsidRPr="00C927F4">
        <w:t xml:space="preserve">without third-party funding, it is not possible </w:t>
      </w:r>
      <w:r w:rsidR="00A51F7C" w:rsidRPr="00C927F4">
        <w:t xml:space="preserve">to </w:t>
      </w:r>
      <w:r w:rsidRPr="00C927F4">
        <w:t xml:space="preserve">afford to </w:t>
      </w:r>
      <w:r w:rsidR="00705A1E" w:rsidRPr="00C927F4">
        <w:t>bring</w:t>
      </w:r>
      <w:r w:rsidRPr="00C927F4">
        <w:t xml:space="preserve"> </w:t>
      </w:r>
      <w:r w:rsidR="008730F6" w:rsidRPr="00C927F4">
        <w:t>its</w:t>
      </w:r>
      <w:r w:rsidR="00CC5710" w:rsidRPr="00C927F4">
        <w:t xml:space="preserve"> claim</w:t>
      </w:r>
      <w:r w:rsidRPr="00C927F4">
        <w:t xml:space="preserve">. </w:t>
      </w:r>
      <w:r w:rsidR="00B866EC" w:rsidRPr="00C927F4">
        <w:t xml:space="preserve">Accordingly, if the third-party funding was obtained merely for business purposes (for example, to manage risks or to deduct the cost of the proceedings from its balance sheet), it would not </w:t>
      </w:r>
      <w:r w:rsidR="009715C2" w:rsidRPr="00C927F4">
        <w:t xml:space="preserve">be able to obtain a </w:t>
      </w:r>
      <w:r w:rsidR="00DC7573" w:rsidRPr="00C927F4">
        <w:t>permission</w:t>
      </w:r>
      <w:r w:rsidR="009715C2" w:rsidRPr="00C927F4">
        <w:t xml:space="preserve">. </w:t>
      </w:r>
      <w:r w:rsidR="00B866EC" w:rsidRPr="00C927F4">
        <w:t>The Working Group may</w:t>
      </w:r>
      <w:r w:rsidR="009715C2" w:rsidRPr="00C927F4">
        <w:t xml:space="preserve"> </w:t>
      </w:r>
      <w:r w:rsidR="00B866EC" w:rsidRPr="00C927F4">
        <w:t xml:space="preserve">wish to note that it may be difficult to demonstrate the </w:t>
      </w:r>
      <w:r w:rsidR="003D6DF7" w:rsidRPr="00C927F4">
        <w:t xml:space="preserve">impecuniosity of </w:t>
      </w:r>
      <w:r w:rsidR="00B866EC" w:rsidRPr="00C927F4">
        <w:t xml:space="preserve">the </w:t>
      </w:r>
      <w:r w:rsidR="003D6DF7" w:rsidRPr="00C927F4">
        <w:t xml:space="preserve">claimant (A/CN.9/1004, para. </w:t>
      </w:r>
      <w:r w:rsidR="004C0F6B" w:rsidRPr="00C927F4">
        <w:t>83</w:t>
      </w:r>
      <w:r w:rsidR="003D6DF7" w:rsidRPr="00C927F4">
        <w:t>)</w:t>
      </w:r>
      <w:r w:rsidR="00373F4C" w:rsidRPr="00C927F4">
        <w:t>.</w:t>
      </w:r>
      <w:r w:rsidR="001902F2" w:rsidRPr="00C927F4">
        <w:rPr>
          <w:rStyle w:val="FootnoteReference"/>
        </w:rPr>
        <w:footnoteReference w:id="24"/>
      </w:r>
      <w:r w:rsidR="00B866EC" w:rsidRPr="00C927F4">
        <w:t xml:space="preserve"> and more generally that third-party funding is </w:t>
      </w:r>
      <w:r w:rsidR="00DC7573" w:rsidRPr="00C927F4">
        <w:t>“</w:t>
      </w:r>
      <w:r w:rsidR="00B866EC" w:rsidRPr="00C927F4">
        <w:t>necessary</w:t>
      </w:r>
      <w:r w:rsidR="00DC7573" w:rsidRPr="00C927F4">
        <w:t>”</w:t>
      </w:r>
      <w:r w:rsidR="00B866EC" w:rsidRPr="00C927F4">
        <w:t xml:space="preserve"> to pursue the claim</w:t>
      </w:r>
      <w:r w:rsidR="00CC5710" w:rsidRPr="00C927F4">
        <w:t>.</w:t>
      </w:r>
      <w:r w:rsidR="00B866EC" w:rsidRPr="00C927F4">
        <w:t xml:space="preserve"> </w:t>
      </w:r>
      <w:r w:rsidR="00D715A0" w:rsidRPr="00C927F4">
        <w:t xml:space="preserve">As to the drafting, paragraph 1 </w:t>
      </w:r>
      <w:r w:rsidR="00DC7573" w:rsidRPr="00C927F4">
        <w:t>can</w:t>
      </w:r>
      <w:r w:rsidR="00D715A0" w:rsidRPr="00C927F4">
        <w:t xml:space="preserve"> </w:t>
      </w:r>
      <w:r w:rsidR="00DC7573" w:rsidRPr="00C927F4">
        <w:t xml:space="preserve">also </w:t>
      </w:r>
      <w:r w:rsidR="00D715A0" w:rsidRPr="00C927F4">
        <w:t xml:space="preserve">be </w:t>
      </w:r>
      <w:r w:rsidR="00CC5710" w:rsidRPr="00C927F4">
        <w:t>re</w:t>
      </w:r>
      <w:r w:rsidR="00D715A0" w:rsidRPr="00C927F4">
        <w:t>phrased</w:t>
      </w:r>
      <w:r w:rsidR="00CC5710" w:rsidRPr="00C927F4">
        <w:t xml:space="preserve"> along the following lines: “Draft provision 2 does not apply if the claimant ..</w:t>
      </w:r>
      <w:r w:rsidR="00D715A0" w:rsidRPr="00C927F4">
        <w:t>.</w:t>
      </w:r>
      <w:r w:rsidR="00CC5710" w:rsidRPr="00C927F4">
        <w:t>”</w:t>
      </w:r>
      <w:r w:rsidR="00D715A0" w:rsidRPr="00C927F4">
        <w:t xml:space="preserve"> </w:t>
      </w:r>
      <w:r w:rsidR="00176180" w:rsidRPr="00C927F4">
        <w:t>The Working Group may also wish to consider adding “prospects of success” as another criterion</w:t>
      </w:r>
      <w:r w:rsidR="00705A1E" w:rsidRPr="00C927F4">
        <w:t>, often found in legal aid schemes.</w:t>
      </w:r>
      <w:r w:rsidR="007D3604">
        <w:rPr>
          <w:rStyle w:val="FootnoteReference"/>
        </w:rPr>
        <w:footnoteReference w:id="25"/>
      </w:r>
      <w:r w:rsidR="00705A1E" w:rsidRPr="00C927F4">
        <w:t xml:space="preserve"> </w:t>
      </w:r>
    </w:p>
    <w:p w14:paraId="4A06E493" w14:textId="3D0FAD81" w:rsidR="009715C2" w:rsidRPr="00C927F4" w:rsidRDefault="009715C2" w:rsidP="002E6C38">
      <w:pPr>
        <w:pStyle w:val="SingleTxt"/>
        <w:numPr>
          <w:ilvl w:val="0"/>
          <w:numId w:val="7"/>
        </w:numPr>
        <w:tabs>
          <w:tab w:val="left" w:pos="9214"/>
        </w:tabs>
        <w:ind w:right="1255"/>
      </w:pPr>
      <w:r w:rsidRPr="00C927F4">
        <w:t>Under the access to justice model</w:t>
      </w:r>
      <w:r w:rsidR="00B866EC" w:rsidRPr="00C927F4">
        <w:t xml:space="preserve">, procedural rules for granting </w:t>
      </w:r>
      <w:r w:rsidR="00D715A0" w:rsidRPr="00C927F4">
        <w:t>permission may</w:t>
      </w:r>
      <w:r w:rsidR="00B866EC" w:rsidRPr="00C927F4">
        <w:t xml:space="preserve"> </w:t>
      </w:r>
      <w:r w:rsidR="00A430F6" w:rsidRPr="00C927F4">
        <w:t xml:space="preserve">need to be prepared. </w:t>
      </w:r>
      <w:r w:rsidR="00B866EC" w:rsidRPr="00C927F4">
        <w:t>Paragraph 2 stipulates that the</w:t>
      </w:r>
      <w:r w:rsidR="007610E0" w:rsidRPr="00C927F4">
        <w:t xml:space="preserve"> tribunal </w:t>
      </w:r>
      <w:r w:rsidR="00A430F6" w:rsidRPr="00C927F4">
        <w:t xml:space="preserve">would grant permission upon a request by the party seeking to obtain third-party funding. The Working Group may wish to consider whether other authorities should be involved, particularly if the request is made prior to the constitution of the tribunal. Paragraph 2 also requires the claimant to make the request in its notice of arbitration and </w:t>
      </w:r>
      <w:r w:rsidR="0090687B" w:rsidRPr="00C927F4">
        <w:t xml:space="preserve">prior to </w:t>
      </w:r>
      <w:r w:rsidR="00D25442" w:rsidRPr="00C927F4">
        <w:t>entering into an agreement on or receiving funding</w:t>
      </w:r>
      <w:r w:rsidR="007610E0" w:rsidRPr="00C927F4">
        <w:t xml:space="preserve">. </w:t>
      </w:r>
      <w:r w:rsidRPr="00C927F4">
        <w:t xml:space="preserve">In so doing, the claimant would need to disclose </w:t>
      </w:r>
      <w:r w:rsidR="00E65E07" w:rsidRPr="00C927F4">
        <w:t xml:space="preserve">information as required in draft provision </w:t>
      </w:r>
      <w:r w:rsidR="00A872C6" w:rsidRPr="00C927F4">
        <w:t>7</w:t>
      </w:r>
      <w:r w:rsidR="0085373D" w:rsidRPr="00C927F4">
        <w:t xml:space="preserve">. </w:t>
      </w:r>
    </w:p>
    <w:p w14:paraId="67180E0C" w14:textId="3B7B084F" w:rsidR="00E65E07" w:rsidRPr="00C927F4" w:rsidRDefault="009715C2" w:rsidP="00E65E07">
      <w:pPr>
        <w:pStyle w:val="SingleTxt"/>
        <w:numPr>
          <w:ilvl w:val="0"/>
          <w:numId w:val="7"/>
        </w:numPr>
        <w:tabs>
          <w:tab w:val="left" w:pos="9214"/>
        </w:tabs>
        <w:ind w:right="1255"/>
      </w:pPr>
      <w:r w:rsidRPr="00C927F4">
        <w:t xml:space="preserve">Draft provision 3 </w:t>
      </w:r>
      <w:r w:rsidR="00E65E07" w:rsidRPr="00C927F4">
        <w:t>may</w:t>
      </w:r>
      <w:r w:rsidRPr="00C927F4">
        <w:t xml:space="preserve"> need to </w:t>
      </w:r>
      <w:r w:rsidR="00DC7573" w:rsidRPr="00C927F4">
        <w:t>include additional procedural rules t</w:t>
      </w:r>
      <w:r w:rsidRPr="00C927F4">
        <w:t>o</w:t>
      </w:r>
      <w:r w:rsidR="00E65E07" w:rsidRPr="00C927F4">
        <w:t xml:space="preserve"> </w:t>
      </w:r>
      <w:r w:rsidRPr="00C927F4">
        <w:t>address</w:t>
      </w:r>
      <w:r w:rsidR="00DC7573" w:rsidRPr="00C927F4">
        <w:t>:</w:t>
      </w:r>
      <w:r w:rsidRPr="00C927F4">
        <w:t xml:space="preserve"> (i) circumstances where there is a change in the </w:t>
      </w:r>
      <w:r w:rsidR="003D6DF7" w:rsidRPr="00C927F4">
        <w:t>funding arrangement</w:t>
      </w:r>
      <w:r w:rsidRPr="00C927F4">
        <w:t xml:space="preserve"> after the </w:t>
      </w:r>
      <w:r w:rsidR="00D715A0" w:rsidRPr="00C927F4">
        <w:t>permission is granted</w:t>
      </w:r>
      <w:r w:rsidR="00E65E07" w:rsidRPr="00C927F4">
        <w:t>;</w:t>
      </w:r>
      <w:r w:rsidRPr="00C927F4">
        <w:t xml:space="preserve"> (ii) the consequences</w:t>
      </w:r>
      <w:r w:rsidR="00E65E07" w:rsidRPr="00C927F4">
        <w:t xml:space="preserve"> of the tribunal not granting the </w:t>
      </w:r>
      <w:r w:rsidR="00D715A0" w:rsidRPr="00C927F4">
        <w:t>permission</w:t>
      </w:r>
      <w:r w:rsidR="00E65E07" w:rsidRPr="00C927F4">
        <w:t xml:space="preserve">; and (iii) the consequences if the claimant </w:t>
      </w:r>
      <w:r w:rsidR="003D6DF7" w:rsidRPr="00C927F4">
        <w:t xml:space="preserve">proceeds to </w:t>
      </w:r>
      <w:r w:rsidR="00AD27DB" w:rsidRPr="00C927F4">
        <w:t xml:space="preserve">obtain </w:t>
      </w:r>
      <w:r w:rsidR="003D6DF7" w:rsidRPr="00C927F4">
        <w:t>third-party funding</w:t>
      </w:r>
      <w:r w:rsidR="00AD27DB" w:rsidRPr="00C927F4">
        <w:t xml:space="preserve"> despite the </w:t>
      </w:r>
      <w:r w:rsidR="00E65E07" w:rsidRPr="00C927F4">
        <w:t xml:space="preserve">tribunal not granting the </w:t>
      </w:r>
      <w:r w:rsidR="00D715A0" w:rsidRPr="00C927F4">
        <w:t xml:space="preserve">permission </w:t>
      </w:r>
      <w:r w:rsidR="00E65E07" w:rsidRPr="00C927F4">
        <w:t xml:space="preserve">(see draft provision </w:t>
      </w:r>
      <w:r w:rsidR="00A872C6" w:rsidRPr="00C927F4">
        <w:t>6 on possible sanctions</w:t>
      </w:r>
      <w:r w:rsidR="00E65E07" w:rsidRPr="00C927F4">
        <w:t xml:space="preserve">). </w:t>
      </w:r>
    </w:p>
    <w:p w14:paraId="35195ACA" w14:textId="3F40C16D" w:rsidR="0016465D" w:rsidRPr="00C927F4" w:rsidRDefault="0016465D" w:rsidP="005038ED">
      <w:pPr>
        <w:pStyle w:val="H23"/>
        <w:numPr>
          <w:ilvl w:val="0"/>
          <w:numId w:val="31"/>
        </w:numPr>
        <w:tabs>
          <w:tab w:val="left" w:pos="9214"/>
        </w:tabs>
        <w:rPr>
          <w:rFonts w:ascii="Times New Roman" w:hAnsi="Times New Roman" w:cs="Times New Roman"/>
        </w:rPr>
      </w:pPr>
      <w:r w:rsidRPr="00C927F4">
        <w:rPr>
          <w:rFonts w:ascii="Times New Roman" w:hAnsi="Times New Roman" w:cs="Times New Roman"/>
        </w:rPr>
        <w:t>Sustainable development model</w:t>
      </w:r>
    </w:p>
    <w:p w14:paraId="49A4B4E1" w14:textId="77335CFF" w:rsidR="00E65E07" w:rsidRPr="00C927F4" w:rsidRDefault="00E65E07" w:rsidP="00E034DD">
      <w:pPr>
        <w:pStyle w:val="SingleTxt"/>
        <w:numPr>
          <w:ilvl w:val="0"/>
          <w:numId w:val="7"/>
        </w:numPr>
        <w:tabs>
          <w:tab w:val="left" w:pos="9214"/>
        </w:tabs>
        <w:ind w:right="1255"/>
      </w:pPr>
      <w:r w:rsidRPr="00C927F4">
        <w:t xml:space="preserve">Under the sustainable development model, a claimant would be </w:t>
      </w:r>
      <w:r w:rsidR="00770737" w:rsidRPr="00C927F4">
        <w:t xml:space="preserve">allowed to seek </w:t>
      </w:r>
      <w:r w:rsidRPr="00C927F4">
        <w:t xml:space="preserve">third-party funding, if its investment </w:t>
      </w:r>
      <w:r w:rsidR="00C0015F">
        <w:t>meets pre-defined</w:t>
      </w:r>
      <w:r w:rsidR="00C0015F" w:rsidRPr="00C927F4">
        <w:t xml:space="preserve"> </w:t>
      </w:r>
      <w:r w:rsidRPr="00C927F4">
        <w:t>sustainable development</w:t>
      </w:r>
      <w:r w:rsidR="00C0015F">
        <w:t xml:space="preserve"> requirements</w:t>
      </w:r>
      <w:r w:rsidRPr="00C927F4">
        <w:t xml:space="preserve"> of the respondent State. This reflects the trend that States, in particular developing countries, are seeking to balance </w:t>
      </w:r>
      <w:r w:rsidR="00F45748" w:rsidRPr="00C927F4">
        <w:t xml:space="preserve">in their </w:t>
      </w:r>
      <w:r w:rsidR="009B2CFB" w:rsidRPr="00C927F4">
        <w:t xml:space="preserve">investment treaties </w:t>
      </w:r>
      <w:r w:rsidRPr="00C927F4">
        <w:t xml:space="preserve">the protection of investors </w:t>
      </w:r>
      <w:r w:rsidR="00F45748" w:rsidRPr="00C927F4">
        <w:t xml:space="preserve">on the one hand </w:t>
      </w:r>
      <w:r w:rsidRPr="00C927F4">
        <w:t>and the sustainable development agenda</w:t>
      </w:r>
      <w:r w:rsidR="00F45748" w:rsidRPr="00C927F4">
        <w:t xml:space="preserve"> on the other</w:t>
      </w:r>
      <w:r w:rsidRPr="00C927F4">
        <w:t>. By allowing only investors that contribute to sustainable development to obtain third-party funding, this model would allow States to prioritize and promote such</w:t>
      </w:r>
      <w:r w:rsidR="00E27390" w:rsidRPr="00C927F4">
        <w:t xml:space="preserve"> investments</w:t>
      </w:r>
      <w:r w:rsidRPr="00C927F4">
        <w:t>, for example</w:t>
      </w:r>
      <w:r w:rsidR="00E27390" w:rsidRPr="00C927F4">
        <w:t xml:space="preserve">, those with the purposes of </w:t>
      </w:r>
      <w:r w:rsidRPr="00C927F4">
        <w:t>protecti</w:t>
      </w:r>
      <w:r w:rsidR="00E27390" w:rsidRPr="00C927F4">
        <w:t xml:space="preserve">ng </w:t>
      </w:r>
      <w:r w:rsidRPr="00C927F4">
        <w:t xml:space="preserve">the environment or </w:t>
      </w:r>
      <w:r w:rsidR="00F4651C" w:rsidRPr="00C927F4">
        <w:t xml:space="preserve">mitigating </w:t>
      </w:r>
      <w:r w:rsidRPr="00C927F4">
        <w:t>climate change.</w:t>
      </w:r>
      <w:r w:rsidR="00E034DD" w:rsidRPr="00C927F4">
        <w:t xml:space="preserve"> </w:t>
      </w:r>
    </w:p>
    <w:p w14:paraId="5A173E99" w14:textId="77777777" w:rsidR="00E034DD" w:rsidRPr="00C927F4" w:rsidRDefault="00E034DD" w:rsidP="00E034DD">
      <w:pPr>
        <w:pStyle w:val="SingleTxt"/>
        <w:tabs>
          <w:tab w:val="left" w:pos="9214"/>
        </w:tabs>
        <w:ind w:left="1418" w:right="1255"/>
      </w:pPr>
    </w:p>
    <w:tbl>
      <w:tblPr>
        <w:tblStyle w:val="TableGrid"/>
        <w:tblW w:w="0" w:type="auto"/>
        <w:tblInd w:w="1440" w:type="dxa"/>
        <w:tblLook w:val="04A0" w:firstRow="1" w:lastRow="0" w:firstColumn="1" w:lastColumn="0" w:noHBand="0" w:noVBand="1"/>
      </w:tblPr>
      <w:tblGrid>
        <w:gridCol w:w="7825"/>
      </w:tblGrid>
      <w:tr w:rsidR="00E65E07" w:rsidRPr="00C927F4" w14:paraId="3F8A2130" w14:textId="77777777" w:rsidTr="002E6C38">
        <w:tc>
          <w:tcPr>
            <w:tcW w:w="7825" w:type="dxa"/>
          </w:tcPr>
          <w:p w14:paraId="11E479B6" w14:textId="7853644A" w:rsidR="00E65E07" w:rsidRPr="00C927F4" w:rsidRDefault="00E65E07" w:rsidP="002E6C38">
            <w:pPr>
              <w:pStyle w:val="SingleTxt"/>
              <w:ind w:left="155" w:right="158"/>
              <w:rPr>
                <w:b/>
                <w:bCs/>
              </w:rPr>
            </w:pPr>
            <w:r w:rsidRPr="00C927F4">
              <w:rPr>
                <w:b/>
                <w:bCs/>
              </w:rPr>
              <w:t xml:space="preserve">DRAFT PROVISION </w:t>
            </w:r>
            <w:r w:rsidR="00E27390" w:rsidRPr="00C927F4">
              <w:rPr>
                <w:b/>
                <w:bCs/>
              </w:rPr>
              <w:t>4</w:t>
            </w:r>
            <w:r w:rsidRPr="00C927F4">
              <w:rPr>
                <w:b/>
                <w:bCs/>
              </w:rPr>
              <w:t xml:space="preserve"> (</w:t>
            </w:r>
            <w:r w:rsidR="00E27390" w:rsidRPr="00C927F4">
              <w:rPr>
                <w:b/>
                <w:bCs/>
              </w:rPr>
              <w:t xml:space="preserve">Sustainable development </w:t>
            </w:r>
            <w:r w:rsidRPr="00C927F4">
              <w:rPr>
                <w:b/>
                <w:bCs/>
              </w:rPr>
              <w:t>model)</w:t>
            </w:r>
          </w:p>
          <w:p w14:paraId="68DB48F0" w14:textId="3A19C5BC" w:rsidR="00E65E07" w:rsidRPr="00C927F4" w:rsidRDefault="00770737" w:rsidP="00E27390">
            <w:pPr>
              <w:pStyle w:val="SingleTxt"/>
              <w:ind w:left="155" w:right="158"/>
              <w:rPr>
                <w:i/>
                <w:iCs/>
              </w:rPr>
            </w:pPr>
            <w:r w:rsidRPr="00C927F4">
              <w:rPr>
                <w:i/>
                <w:iCs/>
              </w:rPr>
              <w:t xml:space="preserve">Third-party funding is permitted </w:t>
            </w:r>
            <w:r w:rsidR="00E65E07" w:rsidRPr="00C927F4">
              <w:rPr>
                <w:i/>
                <w:iCs/>
              </w:rPr>
              <w:t>if the claimant can demonstrate that</w:t>
            </w:r>
            <w:r w:rsidR="00E27390" w:rsidRPr="00C927F4">
              <w:rPr>
                <w:i/>
                <w:iCs/>
              </w:rPr>
              <w:t xml:space="preserve"> its investment</w:t>
            </w:r>
            <w:r w:rsidR="00343BDD">
              <w:rPr>
                <w:i/>
                <w:iCs/>
              </w:rPr>
              <w:t xml:space="preserve"> </w:t>
            </w:r>
            <w:r w:rsidR="00E65E07" w:rsidRPr="00C927F4">
              <w:rPr>
                <w:i/>
                <w:iCs/>
              </w:rPr>
              <w:t xml:space="preserve">is </w:t>
            </w:r>
            <w:r w:rsidR="00E27390" w:rsidRPr="00C927F4">
              <w:rPr>
                <w:i/>
                <w:iCs/>
              </w:rPr>
              <w:t xml:space="preserve">in compliance with [applicable </w:t>
            </w:r>
            <w:r w:rsidR="00F45748" w:rsidRPr="00C927F4">
              <w:rPr>
                <w:i/>
                <w:iCs/>
              </w:rPr>
              <w:t xml:space="preserve">sustainable development </w:t>
            </w:r>
            <w:r w:rsidR="00E27390" w:rsidRPr="00C927F4">
              <w:rPr>
                <w:i/>
                <w:iCs/>
              </w:rPr>
              <w:t>provisions]</w:t>
            </w:r>
            <w:r w:rsidR="00E65E07" w:rsidRPr="00C927F4">
              <w:rPr>
                <w:i/>
                <w:iCs/>
              </w:rPr>
              <w:t xml:space="preserve">. </w:t>
            </w:r>
          </w:p>
        </w:tc>
      </w:tr>
    </w:tbl>
    <w:p w14:paraId="015695BD" w14:textId="77777777" w:rsidR="0016465D" w:rsidRPr="00C927F4" w:rsidRDefault="0016465D" w:rsidP="0016465D">
      <w:pPr>
        <w:pStyle w:val="SingleTxt"/>
        <w:tabs>
          <w:tab w:val="left" w:pos="9214"/>
        </w:tabs>
        <w:ind w:left="1418"/>
        <w:rPr>
          <w:i/>
          <w:iCs/>
          <w:lang w:val="en-US"/>
        </w:rPr>
      </w:pPr>
    </w:p>
    <w:p w14:paraId="42AF8358" w14:textId="478088A3" w:rsidR="00770737" w:rsidRPr="00C927F4" w:rsidRDefault="005D7850" w:rsidP="002E6C38">
      <w:pPr>
        <w:pStyle w:val="SingleTxt"/>
        <w:numPr>
          <w:ilvl w:val="0"/>
          <w:numId w:val="7"/>
        </w:numPr>
        <w:tabs>
          <w:tab w:val="left" w:pos="9214"/>
        </w:tabs>
        <w:ind w:right="1255"/>
      </w:pPr>
      <w:r w:rsidRPr="00C927F4">
        <w:t xml:space="preserve">Under draft provision 4, the claimant will be permitted to obtain third-party funding by demonstrating that its investment is or was made in compliance with </w:t>
      </w:r>
      <w:r w:rsidR="00E034DD" w:rsidRPr="00C927F4">
        <w:t xml:space="preserve">the applicable </w:t>
      </w:r>
      <w:r w:rsidRPr="00C927F4">
        <w:t xml:space="preserve">sustainable development provisions. In taking this approach, it may be necessary to include </w:t>
      </w:r>
      <w:r w:rsidR="0016465D" w:rsidRPr="00C927F4">
        <w:t xml:space="preserve">procedural rules </w:t>
      </w:r>
      <w:r w:rsidRPr="00C927F4">
        <w:t>similar to draft provision 3(2)</w:t>
      </w:r>
      <w:r w:rsidR="00F4651C" w:rsidRPr="00C927F4">
        <w:t xml:space="preserve"> (see para. 21 above)</w:t>
      </w:r>
      <w:r w:rsidRPr="00C927F4">
        <w:t xml:space="preserve">. </w:t>
      </w:r>
    </w:p>
    <w:p w14:paraId="2E3D4788" w14:textId="09C3A334" w:rsidR="00373F4C" w:rsidRPr="00C927F4" w:rsidRDefault="00DC7573" w:rsidP="002E6C38">
      <w:pPr>
        <w:pStyle w:val="SingleTxt"/>
        <w:numPr>
          <w:ilvl w:val="0"/>
          <w:numId w:val="7"/>
        </w:numPr>
        <w:tabs>
          <w:tab w:val="left" w:pos="9214"/>
        </w:tabs>
        <w:ind w:right="1255"/>
      </w:pPr>
      <w:r w:rsidRPr="00C927F4">
        <w:t xml:space="preserve">As to the drafting, </w:t>
      </w:r>
      <w:r w:rsidR="00E034DD" w:rsidRPr="0084586E">
        <w:t>draft provision 4</w:t>
      </w:r>
      <w:r w:rsidRPr="0084586E">
        <w:t xml:space="preserve"> can also be phrased to </w:t>
      </w:r>
      <w:r w:rsidR="009B2CFB" w:rsidRPr="0084586E">
        <w:t xml:space="preserve">provide </w:t>
      </w:r>
      <w:r w:rsidRPr="0084586E">
        <w:t>that draft provision 2 on general prohibition does not apply</w:t>
      </w:r>
      <w:r w:rsidR="00373F4C" w:rsidRPr="0084586E">
        <w:t xml:space="preserve"> when the claimant demonstrates that its investment</w:t>
      </w:r>
      <w:r w:rsidR="00343BDD" w:rsidRPr="0084586E">
        <w:t xml:space="preserve"> </w:t>
      </w:r>
      <w:r w:rsidR="00373F4C" w:rsidRPr="0084586E">
        <w:t>is in compliance with sustainable development requirements.</w:t>
      </w:r>
    </w:p>
    <w:p w14:paraId="5EA2CEF1" w14:textId="2906A6AA" w:rsidR="0016465D" w:rsidRPr="00C927F4" w:rsidRDefault="00770737" w:rsidP="002E6C38">
      <w:pPr>
        <w:pStyle w:val="SingleTxt"/>
        <w:numPr>
          <w:ilvl w:val="0"/>
          <w:numId w:val="7"/>
        </w:numPr>
        <w:tabs>
          <w:tab w:val="left" w:pos="9214"/>
        </w:tabs>
        <w:ind w:right="1255"/>
      </w:pPr>
      <w:r w:rsidRPr="00C927F4">
        <w:t xml:space="preserve">Furthermore, it would be possible to combine draft </w:t>
      </w:r>
      <w:r w:rsidR="005D7850" w:rsidRPr="00C927F4">
        <w:t xml:space="preserve">provisions 3 and 4. </w:t>
      </w:r>
    </w:p>
    <w:p w14:paraId="0E21C40B" w14:textId="615BE77C" w:rsidR="00A51F7C" w:rsidRPr="00C927F4" w:rsidRDefault="00555F0B" w:rsidP="005D7850">
      <w:pPr>
        <w:pStyle w:val="H23"/>
        <w:numPr>
          <w:ilvl w:val="0"/>
          <w:numId w:val="31"/>
        </w:numPr>
        <w:tabs>
          <w:tab w:val="left" w:pos="9214"/>
        </w:tabs>
        <w:rPr>
          <w:rFonts w:ascii="Times New Roman" w:hAnsi="Times New Roman" w:cs="Times New Roman"/>
        </w:rPr>
      </w:pPr>
      <w:r w:rsidRPr="00C927F4">
        <w:rPr>
          <w:rFonts w:ascii="Times New Roman" w:hAnsi="Times New Roman" w:cs="Times New Roman"/>
        </w:rPr>
        <w:t xml:space="preserve">Restriction </w:t>
      </w:r>
      <w:r w:rsidR="00DE59AE" w:rsidRPr="00C927F4">
        <w:rPr>
          <w:rFonts w:ascii="Times New Roman" w:hAnsi="Times New Roman" w:cs="Times New Roman"/>
        </w:rPr>
        <w:t>list</w:t>
      </w:r>
      <w:r w:rsidR="004E5083" w:rsidRPr="00C927F4">
        <w:rPr>
          <w:rFonts w:ascii="Times New Roman" w:hAnsi="Times New Roman" w:cs="Times New Roman"/>
        </w:rPr>
        <w:t xml:space="preserve"> </w:t>
      </w:r>
      <w:r w:rsidR="00D613CD" w:rsidRPr="00C927F4">
        <w:rPr>
          <w:rFonts w:ascii="Times New Roman" w:hAnsi="Times New Roman" w:cs="Times New Roman"/>
        </w:rPr>
        <w:t>model</w:t>
      </w:r>
    </w:p>
    <w:p w14:paraId="43C07BFF" w14:textId="48F932CD" w:rsidR="00DE59AE" w:rsidRPr="00C927F4" w:rsidRDefault="00DE59AE" w:rsidP="002E6C38">
      <w:pPr>
        <w:pStyle w:val="SingleTxt"/>
        <w:numPr>
          <w:ilvl w:val="0"/>
          <w:numId w:val="7"/>
        </w:numPr>
        <w:tabs>
          <w:tab w:val="left" w:pos="9214"/>
        </w:tabs>
        <w:ind w:right="1255"/>
      </w:pPr>
      <w:r w:rsidRPr="00C927F4">
        <w:t xml:space="preserve">Under the restricted list model, third-party funding would generally be allowed whereas certain types would be prohibited. </w:t>
      </w:r>
      <w:r w:rsidR="00DC7573" w:rsidRPr="00C927F4">
        <w:t>A list of the</w:t>
      </w:r>
      <w:r w:rsidRPr="00C927F4">
        <w:t xml:space="preserve"> types of third-party funding that are not allowed would be provided </w:t>
      </w:r>
      <w:r w:rsidR="00DC7573" w:rsidRPr="00C927F4">
        <w:t>in the regulation</w:t>
      </w:r>
      <w:r w:rsidRPr="00C927F4">
        <w:t xml:space="preserve">. </w:t>
      </w:r>
      <w:r w:rsidR="00DC7573" w:rsidRPr="00C927F4">
        <w:t>Compared to the access to justice</w:t>
      </w:r>
      <w:r w:rsidR="007822B2">
        <w:t xml:space="preserve"> model</w:t>
      </w:r>
      <w:r w:rsidR="00DC7573" w:rsidRPr="00C927F4">
        <w:t xml:space="preserve"> and the sustainable development model, t</w:t>
      </w:r>
      <w:r w:rsidRPr="00C927F4">
        <w:t>his</w:t>
      </w:r>
      <w:r w:rsidR="00CB6A26" w:rsidRPr="00C927F4">
        <w:t xml:space="preserve"> approach c</w:t>
      </w:r>
      <w:r w:rsidRPr="00C927F4">
        <w:t xml:space="preserve">ould provide more flexibility to the parties </w:t>
      </w:r>
      <w:r w:rsidR="00DC7573" w:rsidRPr="00C927F4">
        <w:t xml:space="preserve">in </w:t>
      </w:r>
      <w:r w:rsidRPr="00C927F4">
        <w:t>obtain</w:t>
      </w:r>
      <w:r w:rsidR="00DC7573" w:rsidRPr="00C927F4">
        <w:t xml:space="preserve">ing </w:t>
      </w:r>
      <w:r w:rsidRPr="00C927F4">
        <w:t xml:space="preserve">third-party </w:t>
      </w:r>
      <w:r w:rsidR="00CB6A26" w:rsidRPr="00C927F4">
        <w:t xml:space="preserve">funding for a number of </w:t>
      </w:r>
      <w:r w:rsidR="00DC7573" w:rsidRPr="00C927F4">
        <w:t xml:space="preserve">different </w:t>
      </w:r>
      <w:r w:rsidR="00CB6A26" w:rsidRPr="00C927F4">
        <w:t xml:space="preserve">purposes. </w:t>
      </w:r>
    </w:p>
    <w:p w14:paraId="5FA24D10" w14:textId="77777777" w:rsidR="00CB6A26" w:rsidRPr="00C927F4" w:rsidRDefault="00CB6A26" w:rsidP="00CB6A26">
      <w:pPr>
        <w:pStyle w:val="SingleTxt"/>
        <w:tabs>
          <w:tab w:val="left" w:pos="9214"/>
        </w:tabs>
        <w:ind w:left="1418" w:right="1255"/>
      </w:pPr>
    </w:p>
    <w:tbl>
      <w:tblPr>
        <w:tblStyle w:val="TableGrid"/>
        <w:tblW w:w="0" w:type="auto"/>
        <w:tblInd w:w="1440" w:type="dxa"/>
        <w:tblLook w:val="04A0" w:firstRow="1" w:lastRow="0" w:firstColumn="1" w:lastColumn="0" w:noHBand="0" w:noVBand="1"/>
      </w:tblPr>
      <w:tblGrid>
        <w:gridCol w:w="7825"/>
      </w:tblGrid>
      <w:tr w:rsidR="00DE59AE" w:rsidRPr="00C927F4" w14:paraId="3D73CE27" w14:textId="77777777" w:rsidTr="002E6C38">
        <w:tc>
          <w:tcPr>
            <w:tcW w:w="7825" w:type="dxa"/>
          </w:tcPr>
          <w:p w14:paraId="2AEFA307" w14:textId="20108261" w:rsidR="00DE59AE" w:rsidRPr="00C927F4" w:rsidRDefault="00DE59AE" w:rsidP="002E6C38">
            <w:pPr>
              <w:pStyle w:val="SingleTxt"/>
              <w:ind w:left="155" w:right="158"/>
              <w:rPr>
                <w:b/>
                <w:bCs/>
              </w:rPr>
            </w:pPr>
            <w:r w:rsidRPr="00C927F4">
              <w:rPr>
                <w:b/>
                <w:bCs/>
              </w:rPr>
              <w:t>DRAFT PROVISION 5 (</w:t>
            </w:r>
            <w:r w:rsidR="00555F0B" w:rsidRPr="00C927F4">
              <w:rPr>
                <w:b/>
                <w:bCs/>
              </w:rPr>
              <w:t xml:space="preserve">Restriction </w:t>
            </w:r>
            <w:r w:rsidRPr="00C927F4">
              <w:rPr>
                <w:b/>
                <w:bCs/>
              </w:rPr>
              <w:t>list model)</w:t>
            </w:r>
          </w:p>
          <w:p w14:paraId="140978FE" w14:textId="5E10BE72" w:rsidR="00DE59AE" w:rsidRPr="00C927F4" w:rsidRDefault="00DE59AE" w:rsidP="00373F4C">
            <w:pPr>
              <w:pStyle w:val="SingleTxt"/>
              <w:ind w:left="155" w:right="158"/>
              <w:rPr>
                <w:i/>
                <w:iCs/>
              </w:rPr>
            </w:pPr>
            <w:r w:rsidRPr="00C927F4">
              <w:rPr>
                <w:i/>
                <w:iCs/>
              </w:rPr>
              <w:t>1. Third-party funding is permitted</w:t>
            </w:r>
            <w:r w:rsidR="00DC7573" w:rsidRPr="00C927F4">
              <w:rPr>
                <w:i/>
                <w:iCs/>
              </w:rPr>
              <w:t xml:space="preserve"> </w:t>
            </w:r>
            <w:r w:rsidR="007A6361" w:rsidRPr="00C927F4">
              <w:rPr>
                <w:i/>
                <w:iCs/>
              </w:rPr>
              <w:t>unless</w:t>
            </w:r>
            <w:r w:rsidRPr="00C927F4">
              <w:rPr>
                <w:i/>
                <w:iCs/>
              </w:rPr>
              <w:t xml:space="preserve">: </w:t>
            </w:r>
          </w:p>
          <w:p w14:paraId="0BE18B94" w14:textId="77777777" w:rsidR="00373F4C" w:rsidRPr="00C927F4" w:rsidRDefault="00DE59AE" w:rsidP="00DE59AE">
            <w:pPr>
              <w:pStyle w:val="SingleTxt"/>
              <w:numPr>
                <w:ilvl w:val="0"/>
                <w:numId w:val="15"/>
              </w:numPr>
              <w:ind w:right="158"/>
              <w:rPr>
                <w:i/>
                <w:iCs/>
              </w:rPr>
            </w:pPr>
            <w:r w:rsidRPr="00C927F4" w:rsidDel="00D31C56">
              <w:rPr>
                <w:i/>
                <w:iCs/>
              </w:rPr>
              <w:t>the funding is provided on a non-recourse basis in exchange for a success fe</w:t>
            </w:r>
            <w:r w:rsidR="009A01B0" w:rsidRPr="00C927F4">
              <w:rPr>
                <w:i/>
                <w:iCs/>
              </w:rPr>
              <w:t>e</w:t>
            </w:r>
            <w:r w:rsidRPr="00C927F4" w:rsidDel="00D31C56">
              <w:rPr>
                <w:i/>
                <w:iCs/>
              </w:rPr>
              <w:t xml:space="preserve"> and other forms of monetary renumeration or reimbursement wholly or partially dependent on the outcome of a proceeding or portfolio of proceedings</w:t>
            </w:r>
            <w:r w:rsidRPr="00C927F4">
              <w:rPr>
                <w:i/>
                <w:iCs/>
              </w:rPr>
              <w:t>;</w:t>
            </w:r>
          </w:p>
          <w:p w14:paraId="0FD0F60C" w14:textId="3158B691" w:rsidR="00DE59AE" w:rsidRPr="00C927F4" w:rsidRDefault="00DE59AE" w:rsidP="00DE59AE">
            <w:pPr>
              <w:pStyle w:val="SingleTxt"/>
              <w:numPr>
                <w:ilvl w:val="0"/>
                <w:numId w:val="15"/>
              </w:numPr>
              <w:ind w:right="158"/>
              <w:rPr>
                <w:i/>
                <w:iCs/>
              </w:rPr>
            </w:pPr>
            <w:r w:rsidRPr="00C927F4">
              <w:rPr>
                <w:i/>
                <w:iCs/>
              </w:rPr>
              <w:t xml:space="preserve">the </w:t>
            </w:r>
            <w:r w:rsidR="009A01B0" w:rsidRPr="00C927F4">
              <w:rPr>
                <w:i/>
                <w:iCs/>
              </w:rPr>
              <w:t xml:space="preserve">expected </w:t>
            </w:r>
            <w:r w:rsidRPr="00C927F4">
              <w:rPr>
                <w:i/>
                <w:iCs/>
              </w:rPr>
              <w:t>return to be paid to the third-party funder exceeds a reasonable amount;</w:t>
            </w:r>
            <w:r w:rsidR="00343BDD">
              <w:rPr>
                <w:i/>
                <w:iCs/>
              </w:rPr>
              <w:t xml:space="preserve"> </w:t>
            </w:r>
          </w:p>
          <w:p w14:paraId="08559C36" w14:textId="4E7CD1B9" w:rsidR="00B042AD" w:rsidRPr="00C927F4" w:rsidRDefault="00DE59AE" w:rsidP="00DE59AE">
            <w:pPr>
              <w:pStyle w:val="SingleTxt"/>
              <w:numPr>
                <w:ilvl w:val="0"/>
                <w:numId w:val="15"/>
              </w:numPr>
              <w:ind w:right="158"/>
              <w:rPr>
                <w:i/>
                <w:iCs/>
              </w:rPr>
            </w:pPr>
            <w:r w:rsidRPr="00C927F4">
              <w:rPr>
                <w:i/>
                <w:iCs/>
              </w:rPr>
              <w:t xml:space="preserve">the </w:t>
            </w:r>
            <w:r w:rsidR="00B042AD" w:rsidRPr="00C927F4">
              <w:rPr>
                <w:i/>
                <w:iCs/>
              </w:rPr>
              <w:t xml:space="preserve">number of cases that the third-party funder funds against the respondent State with regard to the same measure exceeds a reasonable number; </w:t>
            </w:r>
          </w:p>
          <w:p w14:paraId="41430FE6" w14:textId="2FA455D0" w:rsidR="00B042AD" w:rsidRPr="00C927F4" w:rsidRDefault="00B042AD" w:rsidP="00DE59AE">
            <w:pPr>
              <w:pStyle w:val="SingleTxt"/>
              <w:numPr>
                <w:ilvl w:val="0"/>
                <w:numId w:val="15"/>
              </w:numPr>
              <w:ind w:right="158"/>
              <w:rPr>
                <w:i/>
                <w:iCs/>
              </w:rPr>
            </w:pPr>
            <w:r w:rsidRPr="00C927F4">
              <w:rPr>
                <w:i/>
                <w:iCs/>
              </w:rPr>
              <w:t xml:space="preserve">… </w:t>
            </w:r>
          </w:p>
          <w:p w14:paraId="464E1B22" w14:textId="1DE9F7EE" w:rsidR="00DE59AE" w:rsidRPr="00C927F4" w:rsidRDefault="00DE59AE" w:rsidP="002E6C38">
            <w:pPr>
              <w:pStyle w:val="SingleTxt"/>
              <w:ind w:left="155" w:right="158"/>
            </w:pPr>
            <w:r w:rsidRPr="00C927F4">
              <w:rPr>
                <w:i/>
                <w:iCs/>
              </w:rPr>
              <w:t xml:space="preserve">2. </w:t>
            </w:r>
            <w:r w:rsidR="007A6361" w:rsidRPr="00C927F4">
              <w:rPr>
                <w:i/>
                <w:iCs/>
              </w:rPr>
              <w:t xml:space="preserve">Upon disclosure of the information required in draft provision </w:t>
            </w:r>
            <w:r w:rsidR="00373F4C" w:rsidRPr="00C927F4">
              <w:rPr>
                <w:i/>
                <w:iCs/>
              </w:rPr>
              <w:t>7</w:t>
            </w:r>
            <w:r w:rsidR="007A6361" w:rsidRPr="00C927F4">
              <w:rPr>
                <w:i/>
                <w:iCs/>
              </w:rPr>
              <w:t xml:space="preserve">, the tribunal, upon request of a party or on its own initiative, </w:t>
            </w:r>
            <w:r w:rsidR="00506F68" w:rsidRPr="00C927F4">
              <w:rPr>
                <w:i/>
                <w:iCs/>
              </w:rPr>
              <w:t xml:space="preserve">shall </w:t>
            </w:r>
            <w:r w:rsidR="007A6361" w:rsidRPr="00C927F4">
              <w:rPr>
                <w:i/>
                <w:iCs/>
              </w:rPr>
              <w:t xml:space="preserve">determine whether the third-party funding </w:t>
            </w:r>
            <w:r w:rsidR="00506F68" w:rsidRPr="00C927F4">
              <w:rPr>
                <w:i/>
                <w:iCs/>
              </w:rPr>
              <w:t xml:space="preserve">is </w:t>
            </w:r>
            <w:r w:rsidR="00373F4C" w:rsidRPr="00C927F4">
              <w:rPr>
                <w:i/>
                <w:iCs/>
              </w:rPr>
              <w:t xml:space="preserve">not </w:t>
            </w:r>
            <w:r w:rsidR="007A6361" w:rsidRPr="00C927F4">
              <w:rPr>
                <w:i/>
                <w:iCs/>
              </w:rPr>
              <w:t xml:space="preserve">permissible </w:t>
            </w:r>
            <w:r w:rsidR="00373F4C" w:rsidRPr="00C927F4">
              <w:rPr>
                <w:i/>
                <w:iCs/>
              </w:rPr>
              <w:t>in accordance with</w:t>
            </w:r>
            <w:r w:rsidR="00506F68" w:rsidRPr="00C927F4">
              <w:rPr>
                <w:i/>
                <w:iCs/>
              </w:rPr>
              <w:t xml:space="preserve"> paragraph 1.</w:t>
            </w:r>
            <w:r w:rsidR="00343BDD">
              <w:rPr>
                <w:i/>
                <w:iCs/>
              </w:rPr>
              <w:t xml:space="preserve"> </w:t>
            </w:r>
          </w:p>
        </w:tc>
      </w:tr>
    </w:tbl>
    <w:p w14:paraId="63823E65" w14:textId="77777777" w:rsidR="009277F9" w:rsidRPr="00C927F4" w:rsidRDefault="009277F9" w:rsidP="00352796">
      <w:pPr>
        <w:pStyle w:val="SingleTxt"/>
        <w:tabs>
          <w:tab w:val="left" w:pos="9214"/>
        </w:tabs>
        <w:ind w:left="1418"/>
        <w:rPr>
          <w:lang w:val="en-US"/>
        </w:rPr>
      </w:pPr>
    </w:p>
    <w:p w14:paraId="45BCDA7D" w14:textId="77777777" w:rsidR="00373F4C" w:rsidRPr="00C927F4" w:rsidRDefault="00253AA8" w:rsidP="0076611C">
      <w:pPr>
        <w:pStyle w:val="SingleTxt"/>
        <w:numPr>
          <w:ilvl w:val="0"/>
          <w:numId w:val="7"/>
        </w:numPr>
        <w:tabs>
          <w:tab w:val="left" w:pos="9214"/>
        </w:tabs>
        <w:ind w:right="1255"/>
      </w:pPr>
      <w:r w:rsidRPr="00C927F4">
        <w:t xml:space="preserve">Draft provision 5, paragraph 1 provides </w:t>
      </w:r>
      <w:r w:rsidR="00770737" w:rsidRPr="00C927F4">
        <w:t xml:space="preserve">the types of </w:t>
      </w:r>
      <w:r w:rsidRPr="00C927F4">
        <w:t>third-party funding that would not be permitted.</w:t>
      </w:r>
      <w:r w:rsidR="008D72F5" w:rsidRPr="00C927F4">
        <w:t xml:space="preserve"> </w:t>
      </w:r>
      <w:r w:rsidR="009A01B0" w:rsidRPr="00C927F4">
        <w:t xml:space="preserve">Paragraph 1(a) intends to </w:t>
      </w:r>
      <w:r w:rsidR="00DC7573" w:rsidRPr="00C927F4">
        <w:t>cover</w:t>
      </w:r>
      <w:r w:rsidR="009A01B0" w:rsidRPr="00C927F4">
        <w:t xml:space="preserve"> s</w:t>
      </w:r>
      <w:r w:rsidRPr="00C927F4">
        <w:t>peculative funding</w:t>
      </w:r>
      <w:r w:rsidR="009A01B0" w:rsidRPr="00C927F4">
        <w:t xml:space="preserve"> (</w:t>
      </w:r>
      <w:hyperlink r:id="rId27" w:history="1">
        <w:r w:rsidR="009A01B0" w:rsidRPr="00C927F4">
          <w:rPr>
            <w:rStyle w:val="Hyperlink"/>
          </w:rPr>
          <w:t>A/CN.9/1004</w:t>
        </w:r>
      </w:hyperlink>
      <w:r w:rsidR="009A01B0" w:rsidRPr="00C927F4">
        <w:t>, para. 82)</w:t>
      </w:r>
      <w:r w:rsidRPr="00C927F4">
        <w:t xml:space="preserve">. </w:t>
      </w:r>
      <w:r w:rsidR="009A01B0" w:rsidRPr="00C927F4">
        <w:t xml:space="preserve">The Working Group may wish to note that </w:t>
      </w:r>
      <w:r w:rsidR="004C4768" w:rsidRPr="00C927F4">
        <w:t xml:space="preserve">paragraph 1(a), as drafted, </w:t>
      </w:r>
      <w:r w:rsidR="009A01B0" w:rsidRPr="00C927F4">
        <w:t xml:space="preserve">could restrict </w:t>
      </w:r>
      <w:r w:rsidRPr="00C927F4">
        <w:t>most commercial funding</w:t>
      </w:r>
      <w:r w:rsidR="00373F4C" w:rsidRPr="00C927F4">
        <w:t xml:space="preserve">, in which case, the following subparagraphs might not be necessary. </w:t>
      </w:r>
    </w:p>
    <w:p w14:paraId="019E9819" w14:textId="5BF51388" w:rsidR="00253AA8" w:rsidRPr="00C927F4" w:rsidRDefault="007A6361" w:rsidP="0076611C">
      <w:pPr>
        <w:pStyle w:val="SingleTxt"/>
        <w:numPr>
          <w:ilvl w:val="0"/>
          <w:numId w:val="7"/>
        </w:numPr>
        <w:tabs>
          <w:tab w:val="left" w:pos="9214"/>
        </w:tabs>
        <w:ind w:right="1255"/>
      </w:pPr>
      <w:r w:rsidRPr="00C927F4">
        <w:t>P</w:t>
      </w:r>
      <w:r w:rsidR="009A01B0" w:rsidRPr="00C927F4">
        <w:t>aragraph 1(</w:t>
      </w:r>
      <w:r w:rsidR="00253AA8" w:rsidRPr="00C927F4">
        <w:t xml:space="preserve">b) </w:t>
      </w:r>
      <w:r w:rsidR="009A01B0" w:rsidRPr="00C927F4">
        <w:t xml:space="preserve">aims to </w:t>
      </w:r>
      <w:r w:rsidR="00DC7573" w:rsidRPr="00C927F4">
        <w:t>cover</w:t>
      </w:r>
      <w:r w:rsidR="00253AA8" w:rsidRPr="00C927F4">
        <w:t xml:space="preserve"> third-party funding where the amount of </w:t>
      </w:r>
      <w:r w:rsidR="009A01B0" w:rsidRPr="00C927F4">
        <w:t xml:space="preserve">the </w:t>
      </w:r>
      <w:r w:rsidR="00253AA8" w:rsidRPr="00C927F4">
        <w:t xml:space="preserve">expected return is excessive </w:t>
      </w:r>
      <w:r w:rsidR="004C4768" w:rsidRPr="00C927F4">
        <w:t>or</w:t>
      </w:r>
      <w:r w:rsidR="00253AA8" w:rsidRPr="00C927F4">
        <w:t xml:space="preserve"> above a certain threshold. </w:t>
      </w:r>
      <w:r w:rsidR="004C4768" w:rsidRPr="00C927F4">
        <w:t xml:space="preserve">An alternative approach would be to provide a rule </w:t>
      </w:r>
      <w:r w:rsidR="00253AA8" w:rsidRPr="00C927F4">
        <w:t>limiting the amount or percentage of return</w:t>
      </w:r>
      <w:r w:rsidR="004C4768" w:rsidRPr="00C927F4">
        <w:t>, instead of prohibiting third-party funding entirely.</w:t>
      </w:r>
      <w:r w:rsidR="00253AA8" w:rsidRPr="00C927F4">
        <w:rPr>
          <w:rStyle w:val="FootnoteReference"/>
        </w:rPr>
        <w:footnoteReference w:id="26"/>
      </w:r>
      <w:r w:rsidR="00343BDD">
        <w:t xml:space="preserve"> </w:t>
      </w:r>
      <w:r w:rsidR="00D715A0" w:rsidRPr="00C927F4">
        <w:t xml:space="preserve">Paragraph 1(c) </w:t>
      </w:r>
      <w:r w:rsidR="00253AA8" w:rsidRPr="00C927F4">
        <w:t xml:space="preserve">aims </w:t>
      </w:r>
      <w:r w:rsidR="00D715A0" w:rsidRPr="00C927F4">
        <w:t xml:space="preserve">to </w:t>
      </w:r>
      <w:r w:rsidR="00DC7573" w:rsidRPr="00C927F4">
        <w:t>cover third-party funding</w:t>
      </w:r>
      <w:r w:rsidR="008D72F5" w:rsidRPr="00C927F4">
        <w:t>, where the funder has already provided funding for a number of claims against the same respondent State with regard to the same measure. This would limit the number of cases that a third-party funder can fund against a particular State, which was viewed as a concern as it could</w:t>
      </w:r>
      <w:r w:rsidR="00253AA8" w:rsidRPr="00C927F4">
        <w:t xml:space="preserve"> increase </w:t>
      </w:r>
      <w:r w:rsidR="008D72F5" w:rsidRPr="00C927F4">
        <w:t>the e</w:t>
      </w:r>
      <w:r w:rsidR="00253AA8" w:rsidRPr="00C927F4">
        <w:t xml:space="preserve">xisting imbalance to the detriment of </w:t>
      </w:r>
      <w:r w:rsidR="008D72F5" w:rsidRPr="00C927F4">
        <w:t xml:space="preserve">those </w:t>
      </w:r>
      <w:r w:rsidR="00253AA8" w:rsidRPr="00C927F4">
        <w:t>States</w:t>
      </w:r>
      <w:r w:rsidR="008D72F5" w:rsidRPr="00C927F4">
        <w:t>, as the funder could have an influence on the outcome of those cases.</w:t>
      </w:r>
      <w:r w:rsidR="00343BDD">
        <w:t xml:space="preserve"> </w:t>
      </w:r>
      <w:r w:rsidR="00253AA8" w:rsidRPr="00C927F4">
        <w:t xml:space="preserve"> </w:t>
      </w:r>
    </w:p>
    <w:p w14:paraId="49FFABCB" w14:textId="63FB20E5" w:rsidR="008D72F5" w:rsidRPr="00C927F4" w:rsidRDefault="008D72F5" w:rsidP="002E6C38">
      <w:pPr>
        <w:pStyle w:val="SingleTxt"/>
        <w:numPr>
          <w:ilvl w:val="0"/>
          <w:numId w:val="7"/>
        </w:numPr>
        <w:tabs>
          <w:tab w:val="left" w:pos="9214"/>
        </w:tabs>
      </w:pPr>
      <w:r w:rsidRPr="00C927F4">
        <w:t>Paragraph 1 only provide</w:t>
      </w:r>
      <w:r w:rsidR="00373F4C" w:rsidRPr="00C927F4">
        <w:t>s</w:t>
      </w:r>
      <w:r w:rsidRPr="00C927F4">
        <w:t xml:space="preserve"> some examples and the Working Group may wish to consider which other types </w:t>
      </w:r>
      <w:r w:rsidR="003E3A50" w:rsidRPr="00C927F4">
        <w:t xml:space="preserve">of </w:t>
      </w:r>
      <w:r w:rsidRPr="00C927F4">
        <w:t xml:space="preserve">funding should be included in the list, for </w:t>
      </w:r>
      <w:r w:rsidR="00B042AD" w:rsidRPr="00C927F4">
        <w:t>instance</w:t>
      </w:r>
      <w:r w:rsidRPr="00C927F4">
        <w:t>, claim</w:t>
      </w:r>
      <w:r w:rsidR="00373F4C" w:rsidRPr="00C927F4">
        <w:t xml:space="preserve">s </w:t>
      </w:r>
      <w:r w:rsidRPr="00C927F4">
        <w:t xml:space="preserve">that </w:t>
      </w:r>
      <w:r w:rsidR="00253AA8" w:rsidRPr="00C927F4">
        <w:t>are frivolous</w:t>
      </w:r>
      <w:r w:rsidRPr="00C927F4">
        <w:t xml:space="preserve"> or without legal merit, </w:t>
      </w:r>
      <w:r w:rsidR="00253AA8" w:rsidRPr="00C927F4">
        <w:t xml:space="preserve">in bad faith or with political </w:t>
      </w:r>
      <w:r w:rsidRPr="00C927F4">
        <w:t>purposes (</w:t>
      </w:r>
      <w:hyperlink r:id="rId28" w:history="1">
        <w:r w:rsidRPr="00C927F4">
          <w:rPr>
            <w:rStyle w:val="Hyperlink"/>
          </w:rPr>
          <w:t>A/CN.9/1004</w:t>
        </w:r>
      </w:hyperlink>
      <w:r w:rsidRPr="00C927F4">
        <w:t>, para. 82)</w:t>
      </w:r>
      <w:r w:rsidR="00253AA8" w:rsidRPr="00C927F4">
        <w:t xml:space="preserve">. </w:t>
      </w:r>
      <w:r w:rsidRPr="00C927F4">
        <w:t xml:space="preserve">If a separate provision is developed to </w:t>
      </w:r>
      <w:r w:rsidR="00B042AD" w:rsidRPr="00C927F4">
        <w:t>dismiss</w:t>
      </w:r>
      <w:r w:rsidRPr="00C927F4">
        <w:t xml:space="preserve"> </w:t>
      </w:r>
      <w:r w:rsidR="00253AA8" w:rsidRPr="00C927F4">
        <w:t>frivolous claims</w:t>
      </w:r>
      <w:r w:rsidR="00B042AD" w:rsidRPr="00C927F4">
        <w:t>, the existence of third-</w:t>
      </w:r>
      <w:r w:rsidR="00B042AD" w:rsidRPr="00C927F4">
        <w:lastRenderedPageBreak/>
        <w:t xml:space="preserve">party funding could be an element to be considered in determining whether the claim was frivolous or not. </w:t>
      </w:r>
      <w:r w:rsidR="00343BDD">
        <w:t xml:space="preserve"> </w:t>
      </w:r>
      <w:r w:rsidRPr="00C927F4">
        <w:t xml:space="preserve"> </w:t>
      </w:r>
    </w:p>
    <w:p w14:paraId="014BE570" w14:textId="39AD29E6" w:rsidR="00506F68" w:rsidRPr="00C927F4" w:rsidRDefault="00253AA8" w:rsidP="007A6361">
      <w:pPr>
        <w:pStyle w:val="SingleTxt"/>
        <w:numPr>
          <w:ilvl w:val="0"/>
          <w:numId w:val="7"/>
        </w:numPr>
        <w:tabs>
          <w:tab w:val="left" w:pos="9214"/>
        </w:tabs>
        <w:ind w:right="1255"/>
      </w:pPr>
      <w:r w:rsidRPr="00C927F4">
        <w:t xml:space="preserve"> </w:t>
      </w:r>
      <w:r w:rsidR="00B042AD" w:rsidRPr="00C927F4">
        <w:t>Regardless of whether the third-party funding fall</w:t>
      </w:r>
      <w:r w:rsidR="003E3A50" w:rsidRPr="00C927F4">
        <w:t>s</w:t>
      </w:r>
      <w:r w:rsidR="00B042AD" w:rsidRPr="00C927F4">
        <w:t xml:space="preserve"> within the category of those listed in paragraph 1, it would be subject to the same d</w:t>
      </w:r>
      <w:r w:rsidR="00CB6A26" w:rsidRPr="00C927F4">
        <w:t xml:space="preserve">isclosure requirements </w:t>
      </w:r>
      <w:r w:rsidR="00B042AD" w:rsidRPr="00C927F4">
        <w:t xml:space="preserve">in draft provision </w:t>
      </w:r>
      <w:r w:rsidR="00A872C6" w:rsidRPr="00C927F4">
        <w:t>7</w:t>
      </w:r>
      <w:r w:rsidR="00B042AD" w:rsidRPr="00C927F4">
        <w:t xml:space="preserve">. </w:t>
      </w:r>
      <w:r w:rsidR="007A6361" w:rsidRPr="00C927F4">
        <w:t xml:space="preserve">Similar to other restriction models, </w:t>
      </w:r>
      <w:r w:rsidR="00F4651C" w:rsidRPr="00C927F4">
        <w:t xml:space="preserve">additional </w:t>
      </w:r>
      <w:r w:rsidR="007A6361" w:rsidRPr="00C927F4">
        <w:t xml:space="preserve">procedural rules would need to be </w:t>
      </w:r>
      <w:r w:rsidR="003E3A50" w:rsidRPr="00C927F4">
        <w:t>developed</w:t>
      </w:r>
      <w:r w:rsidR="00506F68" w:rsidRPr="00C927F4">
        <w:t xml:space="preserve">. </w:t>
      </w:r>
      <w:r w:rsidR="007A6361" w:rsidRPr="00C927F4">
        <w:t xml:space="preserve">For example, draft provision 5(2) stipulates that </w:t>
      </w:r>
      <w:r w:rsidR="00506F68" w:rsidRPr="00C927F4">
        <w:t xml:space="preserve">the tribunal shall determine whether the third-party funding is </w:t>
      </w:r>
      <w:r w:rsidR="00373F4C" w:rsidRPr="00C927F4">
        <w:t xml:space="preserve">not permissible </w:t>
      </w:r>
      <w:r w:rsidR="00506F68" w:rsidRPr="00C927F4">
        <w:t xml:space="preserve">under paragraph 1. The Working Group may wish to consider the following issues: </w:t>
      </w:r>
    </w:p>
    <w:p w14:paraId="60D9FC78" w14:textId="1D35F1BC" w:rsidR="00506F68" w:rsidRPr="00C927F4" w:rsidRDefault="00506F68" w:rsidP="002E6C38">
      <w:pPr>
        <w:pStyle w:val="SingleTxt"/>
        <w:numPr>
          <w:ilvl w:val="0"/>
          <w:numId w:val="34"/>
        </w:numPr>
        <w:tabs>
          <w:tab w:val="left" w:pos="9214"/>
        </w:tabs>
        <w:ind w:right="1255"/>
      </w:pPr>
      <w:r w:rsidRPr="00C927F4">
        <w:t>Whether such determination should be mandatory upon disclosure;</w:t>
      </w:r>
    </w:p>
    <w:p w14:paraId="39877504" w14:textId="13444E2A" w:rsidR="00506F68" w:rsidRPr="00C927F4" w:rsidRDefault="00506F68" w:rsidP="002E6C38">
      <w:pPr>
        <w:pStyle w:val="SingleTxt"/>
        <w:numPr>
          <w:ilvl w:val="0"/>
          <w:numId w:val="34"/>
        </w:numPr>
        <w:tabs>
          <w:tab w:val="left" w:pos="9214"/>
        </w:tabs>
        <w:ind w:right="1255"/>
      </w:pPr>
      <w:r w:rsidRPr="00C927F4">
        <w:t xml:space="preserve">How </w:t>
      </w:r>
      <w:r w:rsidR="003E3A50" w:rsidRPr="00C927F4">
        <w:t>the tribunal could</w:t>
      </w:r>
      <w:r w:rsidRPr="00C927F4">
        <w:t xml:space="preserve"> obtain information not subject to disclosure that would allow the tribunal to make the determination (for example, information </w:t>
      </w:r>
      <w:r w:rsidR="003E3A50" w:rsidRPr="00C927F4">
        <w:t xml:space="preserve">on </w:t>
      </w:r>
      <w:r w:rsidRPr="00C927F4">
        <w:t>the funder’s return and involvement in other cases involving the respondent State</w:t>
      </w:r>
      <w:r w:rsidR="00406119" w:rsidRPr="00C927F4">
        <w:t xml:space="preserve"> – see draft provision 7(2)</w:t>
      </w:r>
      <w:r w:rsidRPr="00C927F4">
        <w:t>)</w:t>
      </w:r>
      <w:r w:rsidR="003E3A50" w:rsidRPr="00C927F4">
        <w:t>;</w:t>
      </w:r>
    </w:p>
    <w:p w14:paraId="285880C3" w14:textId="3429DEE3" w:rsidR="00506F68" w:rsidRPr="00C927F4" w:rsidRDefault="00506F68" w:rsidP="002E6C38">
      <w:pPr>
        <w:pStyle w:val="SingleTxt"/>
        <w:numPr>
          <w:ilvl w:val="0"/>
          <w:numId w:val="34"/>
        </w:numPr>
        <w:tabs>
          <w:tab w:val="left" w:pos="9214"/>
        </w:tabs>
        <w:ind w:right="1255"/>
      </w:pPr>
      <w:r w:rsidRPr="00C927F4">
        <w:t>Whether the determination should be upon the request of a party or on the initiative of the tribunal and</w:t>
      </w:r>
      <w:r w:rsidR="003E3A50" w:rsidRPr="00C927F4">
        <w:t>,</w:t>
      </w:r>
      <w:r w:rsidRPr="00C927F4">
        <w:t xml:space="preserve"> if so, the time frame for making the request</w:t>
      </w:r>
      <w:r w:rsidR="003E3A50" w:rsidRPr="00C927F4">
        <w:t>;</w:t>
      </w:r>
      <w:r w:rsidR="00343BDD">
        <w:t xml:space="preserve"> </w:t>
      </w:r>
      <w:r w:rsidRPr="00C927F4">
        <w:t xml:space="preserve"> </w:t>
      </w:r>
    </w:p>
    <w:p w14:paraId="4AC0BFE0" w14:textId="4B3797E7" w:rsidR="00506F68" w:rsidRPr="00C927F4" w:rsidRDefault="00506F68" w:rsidP="002E6C38">
      <w:pPr>
        <w:pStyle w:val="SingleTxt"/>
        <w:numPr>
          <w:ilvl w:val="0"/>
          <w:numId w:val="34"/>
        </w:numPr>
        <w:tabs>
          <w:tab w:val="left" w:pos="9214"/>
        </w:tabs>
        <w:ind w:right="1255"/>
      </w:pPr>
      <w:r w:rsidRPr="00C927F4">
        <w:t>Whether any other authority shall make the determination prior to the constitution of the tribunal;</w:t>
      </w:r>
      <w:r w:rsidR="002E6C38" w:rsidRPr="00C927F4">
        <w:t xml:space="preserve"> and</w:t>
      </w:r>
    </w:p>
    <w:p w14:paraId="3E8BA15E" w14:textId="111FFD05" w:rsidR="00506F68" w:rsidRPr="00C927F4" w:rsidRDefault="00506F68" w:rsidP="002E6C38">
      <w:pPr>
        <w:pStyle w:val="SingleTxt"/>
        <w:numPr>
          <w:ilvl w:val="0"/>
          <w:numId w:val="34"/>
        </w:numPr>
        <w:tabs>
          <w:tab w:val="left" w:pos="9214"/>
        </w:tabs>
        <w:ind w:right="1255"/>
      </w:pPr>
      <w:r w:rsidRPr="00C927F4">
        <w:t xml:space="preserve">The consequences if </w:t>
      </w:r>
      <w:r w:rsidR="002E6C38" w:rsidRPr="00C927F4">
        <w:t xml:space="preserve">the third-party funding is found to fall under the category in paragraph 1 (see draft provision </w:t>
      </w:r>
      <w:r w:rsidR="00406119" w:rsidRPr="00C927F4">
        <w:t>6</w:t>
      </w:r>
      <w:r w:rsidR="002E6C38" w:rsidRPr="00C927F4">
        <w:t xml:space="preserve">). </w:t>
      </w:r>
    </w:p>
    <w:p w14:paraId="2BF85AEC" w14:textId="5C0193CC" w:rsidR="00055FB0" w:rsidRPr="00C927F4" w:rsidRDefault="00B20F4C" w:rsidP="0024100F">
      <w:pPr>
        <w:pStyle w:val="H1"/>
        <w:numPr>
          <w:ilvl w:val="0"/>
          <w:numId w:val="26"/>
        </w:numPr>
        <w:tabs>
          <w:tab w:val="left" w:pos="9214"/>
        </w:tabs>
        <w:rPr>
          <w:rFonts w:ascii="Times New Roman" w:hAnsi="Times New Roman" w:cs="Times New Roman"/>
        </w:rPr>
      </w:pPr>
      <w:r w:rsidRPr="00C927F4">
        <w:rPr>
          <w:rFonts w:ascii="Times New Roman" w:hAnsi="Times New Roman" w:cs="Times New Roman"/>
        </w:rPr>
        <w:t>Legal consequences and possible sanctions</w:t>
      </w:r>
    </w:p>
    <w:p w14:paraId="75387B4F" w14:textId="4558814F" w:rsidR="00172D22" w:rsidRPr="00C927F4" w:rsidRDefault="002E6C38" w:rsidP="002E6C38">
      <w:pPr>
        <w:pStyle w:val="SingleTxt"/>
        <w:numPr>
          <w:ilvl w:val="0"/>
          <w:numId w:val="7"/>
        </w:numPr>
        <w:tabs>
          <w:tab w:val="left" w:pos="9214"/>
        </w:tabs>
      </w:pPr>
      <w:r w:rsidRPr="00C927F4">
        <w:t xml:space="preserve">The legal consequences of a party entering into or being provided with third-party funding that is not permitted would differ depending on the regulation model. </w:t>
      </w:r>
      <w:r w:rsidR="00172D22" w:rsidRPr="00C927F4">
        <w:t>For example, t</w:t>
      </w:r>
      <w:r w:rsidRPr="00C927F4">
        <w:t>he claim may be inadmissible or the tribunal might lack jurisdiction to consider the case (see para. 13 above).</w:t>
      </w:r>
    </w:p>
    <w:p w14:paraId="073B4832" w14:textId="6F657B2E" w:rsidR="00BF06B6" w:rsidRPr="00C927F4" w:rsidRDefault="00343BDD" w:rsidP="00172D22">
      <w:pPr>
        <w:pStyle w:val="SingleTxt"/>
        <w:tabs>
          <w:tab w:val="left" w:pos="9214"/>
        </w:tabs>
        <w:ind w:left="1418"/>
      </w:pPr>
      <w:r>
        <w:t xml:space="preserve"> </w:t>
      </w:r>
    </w:p>
    <w:tbl>
      <w:tblPr>
        <w:tblStyle w:val="TableGrid"/>
        <w:tblW w:w="0" w:type="auto"/>
        <w:tblInd w:w="1440" w:type="dxa"/>
        <w:tblLook w:val="04A0" w:firstRow="1" w:lastRow="0" w:firstColumn="1" w:lastColumn="0" w:noHBand="0" w:noVBand="1"/>
      </w:tblPr>
      <w:tblGrid>
        <w:gridCol w:w="7825"/>
      </w:tblGrid>
      <w:tr w:rsidR="00BF06B6" w:rsidRPr="00C927F4" w14:paraId="644A9D6B" w14:textId="77777777" w:rsidTr="002A5563">
        <w:tc>
          <w:tcPr>
            <w:tcW w:w="7825" w:type="dxa"/>
          </w:tcPr>
          <w:p w14:paraId="15DFCD9D" w14:textId="6A6011F7" w:rsidR="00BF06B6" w:rsidRPr="00C927F4" w:rsidRDefault="002E6C38" w:rsidP="002A5563">
            <w:pPr>
              <w:pStyle w:val="SingleTxt"/>
              <w:ind w:left="155" w:right="158"/>
              <w:rPr>
                <w:b/>
                <w:bCs/>
              </w:rPr>
            </w:pPr>
            <w:r w:rsidRPr="00C927F4">
              <w:t xml:space="preserve"> </w:t>
            </w:r>
            <w:r w:rsidR="00BF06B6" w:rsidRPr="00C927F4">
              <w:rPr>
                <w:b/>
                <w:bCs/>
              </w:rPr>
              <w:t>DRAFT PROVISION 6 (Sanctions)</w:t>
            </w:r>
          </w:p>
          <w:p w14:paraId="091C76BA" w14:textId="0BFD431E" w:rsidR="00BF06B6" w:rsidRPr="00C927F4" w:rsidRDefault="00BF06B6" w:rsidP="00BF06B6">
            <w:pPr>
              <w:pStyle w:val="SingleTxt"/>
              <w:ind w:left="155" w:right="158"/>
              <w:rPr>
                <w:i/>
                <w:iCs/>
              </w:rPr>
            </w:pPr>
            <w:r w:rsidRPr="00C927F4">
              <w:rPr>
                <w:i/>
                <w:iCs/>
              </w:rPr>
              <w:t>If a claimant enters into an agreement on or receives third-party funding</w:t>
            </w:r>
            <w:r w:rsidR="009D5EAA" w:rsidRPr="00C927F4">
              <w:rPr>
                <w:i/>
                <w:iCs/>
              </w:rPr>
              <w:t xml:space="preserve">, which is </w:t>
            </w:r>
            <w:r w:rsidRPr="00C927F4">
              <w:rPr>
                <w:i/>
                <w:iCs/>
              </w:rPr>
              <w:t>not permissible</w:t>
            </w:r>
            <w:r w:rsidR="009D5EAA" w:rsidRPr="00C927F4">
              <w:rPr>
                <w:i/>
                <w:iCs/>
              </w:rPr>
              <w:t xml:space="preserve"> under these provisions</w:t>
            </w:r>
            <w:r w:rsidRPr="00C927F4">
              <w:rPr>
                <w:i/>
                <w:iCs/>
              </w:rPr>
              <w:t xml:space="preserve">, the tribunal </w:t>
            </w:r>
            <w:r w:rsidR="009D5EAA" w:rsidRPr="00C927F4">
              <w:rPr>
                <w:i/>
                <w:iCs/>
              </w:rPr>
              <w:t xml:space="preserve">may: </w:t>
            </w:r>
          </w:p>
          <w:p w14:paraId="3328CA21" w14:textId="01D93537" w:rsidR="00BF06B6" w:rsidRPr="00C927F4" w:rsidRDefault="00BF06B6" w:rsidP="00BF06B6">
            <w:pPr>
              <w:pStyle w:val="SingleTxt"/>
              <w:numPr>
                <w:ilvl w:val="0"/>
                <w:numId w:val="35"/>
              </w:numPr>
              <w:ind w:right="158"/>
              <w:rPr>
                <w:i/>
                <w:iCs/>
              </w:rPr>
            </w:pPr>
            <w:r w:rsidRPr="00C927F4">
              <w:rPr>
                <w:i/>
                <w:iCs/>
              </w:rPr>
              <w:t>order the</w:t>
            </w:r>
            <w:r w:rsidR="009D5EAA" w:rsidRPr="00C927F4">
              <w:rPr>
                <w:i/>
                <w:iCs/>
              </w:rPr>
              <w:t xml:space="preserve"> claimant to </w:t>
            </w:r>
            <w:r w:rsidRPr="00C927F4">
              <w:rPr>
                <w:i/>
                <w:iCs/>
              </w:rPr>
              <w:t>terminat</w:t>
            </w:r>
            <w:r w:rsidR="009D5EAA" w:rsidRPr="00C927F4">
              <w:rPr>
                <w:i/>
                <w:iCs/>
              </w:rPr>
              <w:t>e</w:t>
            </w:r>
            <w:r w:rsidRPr="00C927F4">
              <w:rPr>
                <w:i/>
                <w:iCs/>
              </w:rPr>
              <w:t xml:space="preserve"> the</w:t>
            </w:r>
            <w:r w:rsidR="009D5EAA" w:rsidRPr="00C927F4">
              <w:rPr>
                <w:i/>
                <w:iCs/>
              </w:rPr>
              <w:t xml:space="preserve"> </w:t>
            </w:r>
            <w:r w:rsidR="000645B8" w:rsidRPr="00C927F4">
              <w:rPr>
                <w:i/>
                <w:iCs/>
              </w:rPr>
              <w:t xml:space="preserve">third-party funding </w:t>
            </w:r>
            <w:r w:rsidR="009D5EAA" w:rsidRPr="00C927F4">
              <w:rPr>
                <w:i/>
                <w:iCs/>
              </w:rPr>
              <w:t xml:space="preserve">agreement </w:t>
            </w:r>
            <w:r w:rsidR="00887A50" w:rsidRPr="00C927F4">
              <w:rPr>
                <w:i/>
                <w:iCs/>
              </w:rPr>
              <w:t>and/</w:t>
            </w:r>
            <w:r w:rsidR="009D5EAA" w:rsidRPr="00C927F4">
              <w:rPr>
                <w:i/>
                <w:iCs/>
              </w:rPr>
              <w:t xml:space="preserve">or </w:t>
            </w:r>
            <w:r w:rsidR="007F0001" w:rsidRPr="00C927F4">
              <w:rPr>
                <w:i/>
                <w:iCs/>
              </w:rPr>
              <w:t>return</w:t>
            </w:r>
            <w:r w:rsidR="003440B6" w:rsidRPr="00C927F4">
              <w:rPr>
                <w:i/>
                <w:iCs/>
              </w:rPr>
              <w:t xml:space="preserve"> funding received</w:t>
            </w:r>
            <w:r w:rsidR="009D5EAA" w:rsidRPr="00C927F4">
              <w:rPr>
                <w:i/>
                <w:iCs/>
              </w:rPr>
              <w:t>;</w:t>
            </w:r>
          </w:p>
          <w:p w14:paraId="3EDF1088" w14:textId="18F8D0B7" w:rsidR="00BF06B6" w:rsidRPr="00C927F4" w:rsidRDefault="00BF06B6" w:rsidP="00BF06B6">
            <w:pPr>
              <w:pStyle w:val="SingleTxt"/>
              <w:numPr>
                <w:ilvl w:val="0"/>
                <w:numId w:val="35"/>
              </w:numPr>
              <w:ind w:right="158"/>
              <w:rPr>
                <w:i/>
                <w:iCs/>
              </w:rPr>
            </w:pPr>
            <w:r w:rsidRPr="00C927F4">
              <w:rPr>
                <w:i/>
                <w:iCs/>
              </w:rPr>
              <w:t>suspen</w:t>
            </w:r>
            <w:r w:rsidR="00887A50" w:rsidRPr="00C927F4">
              <w:rPr>
                <w:i/>
                <w:iCs/>
              </w:rPr>
              <w:t xml:space="preserve">d </w:t>
            </w:r>
            <w:r w:rsidRPr="00C927F4">
              <w:rPr>
                <w:i/>
                <w:iCs/>
              </w:rPr>
              <w:t>or terminat</w:t>
            </w:r>
            <w:r w:rsidR="00887A50" w:rsidRPr="00C927F4">
              <w:rPr>
                <w:i/>
                <w:iCs/>
              </w:rPr>
              <w:t>e</w:t>
            </w:r>
            <w:r w:rsidRPr="00C927F4">
              <w:rPr>
                <w:i/>
                <w:iCs/>
              </w:rPr>
              <w:t xml:space="preserve"> the proceeding</w:t>
            </w:r>
            <w:r w:rsidR="009D5EAA" w:rsidRPr="00C927F4">
              <w:rPr>
                <w:i/>
                <w:iCs/>
              </w:rPr>
              <w:t>;</w:t>
            </w:r>
            <w:r w:rsidRPr="00C927F4">
              <w:rPr>
                <w:i/>
                <w:iCs/>
              </w:rPr>
              <w:t xml:space="preserve"> </w:t>
            </w:r>
          </w:p>
          <w:p w14:paraId="7761C352" w14:textId="7E166FE4" w:rsidR="009D5EAA" w:rsidRPr="00C927F4" w:rsidRDefault="00DD021A" w:rsidP="00887A50">
            <w:pPr>
              <w:pStyle w:val="SingleTxt"/>
              <w:numPr>
                <w:ilvl w:val="0"/>
                <w:numId w:val="35"/>
              </w:numPr>
              <w:ind w:right="158"/>
              <w:rPr>
                <w:i/>
                <w:iCs/>
              </w:rPr>
            </w:pPr>
            <w:r w:rsidRPr="00C927F4">
              <w:rPr>
                <w:i/>
                <w:iCs/>
              </w:rPr>
              <w:t xml:space="preserve">consider the non-compliance </w:t>
            </w:r>
            <w:r w:rsidR="007F0001" w:rsidRPr="00C927F4">
              <w:rPr>
                <w:i/>
                <w:iCs/>
              </w:rPr>
              <w:t>in</w:t>
            </w:r>
            <w:r w:rsidR="00BF06B6" w:rsidRPr="00C927F4">
              <w:rPr>
                <w:i/>
                <w:iCs/>
              </w:rPr>
              <w:t xml:space="preserve"> </w:t>
            </w:r>
            <w:r w:rsidR="00D408C1" w:rsidRPr="00C927F4">
              <w:rPr>
                <w:i/>
                <w:iCs/>
              </w:rPr>
              <w:t>allocati</w:t>
            </w:r>
            <w:r w:rsidR="007F0001" w:rsidRPr="00C927F4">
              <w:rPr>
                <w:i/>
                <w:iCs/>
              </w:rPr>
              <w:t xml:space="preserve">ng </w:t>
            </w:r>
            <w:r w:rsidR="009D5EAA" w:rsidRPr="00C927F4">
              <w:rPr>
                <w:i/>
                <w:iCs/>
              </w:rPr>
              <w:t>the</w:t>
            </w:r>
            <w:r w:rsidR="00BF06B6" w:rsidRPr="00C927F4">
              <w:rPr>
                <w:i/>
                <w:iCs/>
              </w:rPr>
              <w:t xml:space="preserve"> costs</w:t>
            </w:r>
            <w:r w:rsidR="009D5EAA" w:rsidRPr="00C927F4">
              <w:rPr>
                <w:i/>
                <w:iCs/>
              </w:rPr>
              <w:t xml:space="preserve"> of the proceeding</w:t>
            </w:r>
            <w:r w:rsidR="00887A50" w:rsidRPr="00C927F4">
              <w:rPr>
                <w:i/>
                <w:iCs/>
              </w:rPr>
              <w:t>;</w:t>
            </w:r>
          </w:p>
          <w:p w14:paraId="32FB0DBB" w14:textId="1293AEC5" w:rsidR="00887A50" w:rsidRPr="00C927F4" w:rsidRDefault="00887A50" w:rsidP="00887A50">
            <w:pPr>
              <w:pStyle w:val="SingleTxt"/>
              <w:numPr>
                <w:ilvl w:val="0"/>
                <w:numId w:val="35"/>
              </w:numPr>
              <w:ind w:right="158"/>
            </w:pPr>
            <w:r w:rsidRPr="00C927F4">
              <w:rPr>
                <w:i/>
                <w:iCs/>
              </w:rPr>
              <w:t>…</w:t>
            </w:r>
          </w:p>
        </w:tc>
      </w:tr>
    </w:tbl>
    <w:p w14:paraId="229B6B7E" w14:textId="6E7DE32D" w:rsidR="002E6C38" w:rsidRPr="00C927F4" w:rsidRDefault="002E6C38" w:rsidP="00BF06B6">
      <w:pPr>
        <w:pStyle w:val="SingleTxt"/>
        <w:tabs>
          <w:tab w:val="left" w:pos="9214"/>
        </w:tabs>
        <w:ind w:left="1418"/>
      </w:pPr>
    </w:p>
    <w:p w14:paraId="1DC2B0A9" w14:textId="6AC7AED9" w:rsidR="00960458" w:rsidRPr="00C927F4" w:rsidRDefault="002E6C38" w:rsidP="002E6C38">
      <w:pPr>
        <w:pStyle w:val="SingleTxt"/>
        <w:numPr>
          <w:ilvl w:val="0"/>
          <w:numId w:val="7"/>
        </w:numPr>
        <w:tabs>
          <w:tab w:val="left" w:pos="9214"/>
        </w:tabs>
      </w:pPr>
      <w:r w:rsidRPr="00C927F4">
        <w:t xml:space="preserve"> </w:t>
      </w:r>
      <w:r w:rsidR="00BF06B6" w:rsidRPr="00C927F4">
        <w:t xml:space="preserve">Draft provision 6 provides </w:t>
      </w:r>
      <w:r w:rsidR="007F0001" w:rsidRPr="00C927F4">
        <w:t xml:space="preserve">examples of </w:t>
      </w:r>
      <w:r w:rsidR="00BF06B6" w:rsidRPr="00C927F4">
        <w:t>measures that a tribunal (or any other authority) could take, should it determine that the third-party funding was not permissible under the draft provisions.</w:t>
      </w:r>
      <w:r w:rsidR="00960458" w:rsidRPr="00C927F4">
        <w:t xml:space="preserve"> </w:t>
      </w:r>
      <w:r w:rsidR="007F0001" w:rsidRPr="00C927F4">
        <w:t xml:space="preserve">It would need </w:t>
      </w:r>
      <w:r w:rsidR="00960458" w:rsidRPr="00C927F4">
        <w:t xml:space="preserve">to be adjusted </w:t>
      </w:r>
      <w:r w:rsidR="009D5EAA" w:rsidRPr="00C927F4">
        <w:t xml:space="preserve">in </w:t>
      </w:r>
      <w:r w:rsidR="00887A50" w:rsidRPr="00C927F4">
        <w:t xml:space="preserve">accordance with the different </w:t>
      </w:r>
      <w:r w:rsidR="007F0001" w:rsidRPr="00C927F4">
        <w:t>regulation</w:t>
      </w:r>
      <w:r w:rsidR="001D5ECB" w:rsidRPr="00C927F4">
        <w:t xml:space="preserve"> </w:t>
      </w:r>
      <w:r w:rsidR="007F0001" w:rsidRPr="00C927F4">
        <w:t>models and options therein.</w:t>
      </w:r>
      <w:r w:rsidR="00343BDD">
        <w:t xml:space="preserve">  </w:t>
      </w:r>
    </w:p>
    <w:p w14:paraId="589902D3" w14:textId="4C34EC66" w:rsidR="00BF06B6" w:rsidRPr="00C927F4" w:rsidRDefault="00960458" w:rsidP="002E6C38">
      <w:pPr>
        <w:pStyle w:val="SingleTxt"/>
        <w:numPr>
          <w:ilvl w:val="0"/>
          <w:numId w:val="7"/>
        </w:numPr>
        <w:tabs>
          <w:tab w:val="left" w:pos="9214"/>
        </w:tabs>
      </w:pPr>
      <w:r w:rsidRPr="00C927F4">
        <w:t xml:space="preserve">The Working Group may wish to consider whether the measures outlined in draft provision 6 are appropriate and whether any other measures </w:t>
      </w:r>
      <w:r w:rsidR="007F0001" w:rsidRPr="00C927F4">
        <w:t>sh</w:t>
      </w:r>
      <w:r w:rsidRPr="00C927F4">
        <w:t>ould be added.</w:t>
      </w:r>
      <w:r w:rsidR="0088079A" w:rsidRPr="00C927F4">
        <w:rPr>
          <w:rStyle w:val="FootnoteReference"/>
        </w:rPr>
        <w:footnoteReference w:id="27"/>
      </w:r>
      <w:r w:rsidR="00343BDD">
        <w:t xml:space="preserve"> </w:t>
      </w:r>
      <w:r w:rsidR="00887A50" w:rsidRPr="00C927F4">
        <w:t xml:space="preserve">It would be possible for the tribunal to take one or more measures on the list to rectify the situation. The Working Group may wish to confirm that such measures by the tribunal would not require a request by the respondent party and can be </w:t>
      </w:r>
      <w:r w:rsidR="0088079A" w:rsidRPr="00C927F4">
        <w:t xml:space="preserve">taken </w:t>
      </w:r>
      <w:r w:rsidR="00887A50" w:rsidRPr="00C927F4">
        <w:t xml:space="preserve">on its own initiative. </w:t>
      </w:r>
    </w:p>
    <w:p w14:paraId="07715168" w14:textId="4D85C9C2" w:rsidR="00887A50" w:rsidRPr="00C927F4" w:rsidRDefault="00887A50" w:rsidP="00A872C6">
      <w:pPr>
        <w:pStyle w:val="SingleTxt"/>
        <w:numPr>
          <w:ilvl w:val="0"/>
          <w:numId w:val="7"/>
        </w:numPr>
        <w:tabs>
          <w:tab w:val="left" w:pos="9214"/>
        </w:tabs>
      </w:pPr>
      <w:r w:rsidRPr="00C927F4">
        <w:t xml:space="preserve">The Working Group may wish to further consider whether attempts by the claimant </w:t>
      </w:r>
      <w:r w:rsidR="00A872C6" w:rsidRPr="00C927F4">
        <w:t xml:space="preserve">with the intent or effect of </w:t>
      </w:r>
      <w:r w:rsidRPr="00C927F4">
        <w:t>circumvent</w:t>
      </w:r>
      <w:r w:rsidR="00A872C6" w:rsidRPr="00C927F4">
        <w:t xml:space="preserve">ing </w:t>
      </w:r>
      <w:r w:rsidRPr="00C927F4">
        <w:t>the regulation on third-party funding</w:t>
      </w:r>
      <w:r w:rsidR="00A872C6" w:rsidRPr="00C927F4">
        <w:t xml:space="preserve"> (for </w:t>
      </w:r>
      <w:r w:rsidR="00A872C6" w:rsidRPr="00C927F4">
        <w:lastRenderedPageBreak/>
        <w:t>example, by s</w:t>
      </w:r>
      <w:r w:rsidRPr="00C927F4">
        <w:t>tructur</w:t>
      </w:r>
      <w:r w:rsidR="00A872C6" w:rsidRPr="00C927F4">
        <w:t>ing</w:t>
      </w:r>
      <w:r w:rsidRPr="00C927F4">
        <w:t xml:space="preserve"> </w:t>
      </w:r>
      <w:r w:rsidR="00A872C6" w:rsidRPr="00C927F4">
        <w:t>the</w:t>
      </w:r>
      <w:r w:rsidRPr="00C927F4">
        <w:t xml:space="preserve"> funding arrangements, whether through debt, equity, or otherwise</w:t>
      </w:r>
      <w:r w:rsidR="00A872C6" w:rsidRPr="00C927F4">
        <w:t>) should also be subject to the same sanction measures.</w:t>
      </w:r>
      <w:r w:rsidRPr="00C927F4">
        <w:rPr>
          <w:rStyle w:val="FootnoteReference"/>
        </w:rPr>
        <w:footnoteReference w:id="28"/>
      </w:r>
      <w:r w:rsidRPr="00C927F4">
        <w:t xml:space="preserve"> </w:t>
      </w:r>
    </w:p>
    <w:p w14:paraId="16BAB524" w14:textId="593F4849" w:rsidR="007F0001" w:rsidRPr="00C927F4" w:rsidRDefault="00A872C6" w:rsidP="002E6C38">
      <w:pPr>
        <w:pStyle w:val="SingleTxt"/>
        <w:numPr>
          <w:ilvl w:val="0"/>
          <w:numId w:val="7"/>
        </w:numPr>
        <w:tabs>
          <w:tab w:val="left" w:pos="9214"/>
        </w:tabs>
      </w:pPr>
      <w:r w:rsidRPr="00C927F4">
        <w:t xml:space="preserve">While draft provision 6 focuses on measures that can be taken by the tribunal, it could be anticipated that </w:t>
      </w:r>
      <w:r w:rsidR="007F0001" w:rsidRPr="00C927F4">
        <w:t>an award</w:t>
      </w:r>
      <w:r w:rsidR="00B06897" w:rsidRPr="00C927F4">
        <w:t xml:space="preserve"> or </w:t>
      </w:r>
      <w:r w:rsidR="00705A1E" w:rsidRPr="00C927F4">
        <w:t xml:space="preserve">a </w:t>
      </w:r>
      <w:r w:rsidR="00B06897" w:rsidRPr="00C927F4">
        <w:t>decision</w:t>
      </w:r>
      <w:r w:rsidR="007F0001" w:rsidRPr="00C927F4">
        <w:t xml:space="preserve"> rendered by the tribunal, despite the existence of third-party funding that was not permissible under the regulation, could be set aside or annulled. </w:t>
      </w:r>
    </w:p>
    <w:p w14:paraId="19DFC951" w14:textId="77777777" w:rsidR="006169D7" w:rsidRPr="00C927F4" w:rsidRDefault="006169D7" w:rsidP="00352796">
      <w:pPr>
        <w:pStyle w:val="SingleTxt"/>
        <w:tabs>
          <w:tab w:val="left" w:pos="9214"/>
        </w:tabs>
        <w:ind w:left="1778"/>
      </w:pPr>
    </w:p>
    <w:p w14:paraId="42C75E58" w14:textId="30CB455C" w:rsidR="001B6587" w:rsidRPr="00C927F4" w:rsidRDefault="001B6587" w:rsidP="00352796">
      <w:pPr>
        <w:pStyle w:val="HCh"/>
        <w:numPr>
          <w:ilvl w:val="0"/>
          <w:numId w:val="8"/>
        </w:numPr>
        <w:tabs>
          <w:tab w:val="left" w:pos="9214"/>
        </w:tabs>
        <w:rPr>
          <w:rFonts w:ascii="Times New Roman" w:hAnsi="Times New Roman" w:cs="Times New Roman"/>
        </w:rPr>
      </w:pPr>
      <w:bookmarkStart w:id="14" w:name="_Toc67575199"/>
      <w:bookmarkStart w:id="15" w:name="_Toc67673793"/>
      <w:bookmarkEnd w:id="14"/>
      <w:bookmarkEnd w:id="15"/>
      <w:r w:rsidRPr="00C927F4">
        <w:rPr>
          <w:rFonts w:ascii="Times New Roman" w:hAnsi="Times New Roman" w:cs="Times New Roman"/>
        </w:rPr>
        <w:t>Disclosure of third-party funding</w:t>
      </w:r>
      <w:r w:rsidRPr="00C927F4">
        <w:rPr>
          <w:rFonts w:ascii="Times New Roman" w:hAnsi="Times New Roman" w:cs="Times New Roman"/>
        </w:rPr>
        <w:tab/>
      </w:r>
    </w:p>
    <w:p w14:paraId="7F204266" w14:textId="4D4FC1D7" w:rsidR="007A4437" w:rsidRPr="00C927F4" w:rsidRDefault="00B20F4C" w:rsidP="0076611C">
      <w:pPr>
        <w:pStyle w:val="SingleTxt"/>
        <w:numPr>
          <w:ilvl w:val="0"/>
          <w:numId w:val="7"/>
        </w:numPr>
        <w:tabs>
          <w:tab w:val="left" w:pos="9214"/>
        </w:tabs>
      </w:pPr>
      <w:r w:rsidRPr="00C927F4">
        <w:t xml:space="preserve">Disclosure is required generally for </w:t>
      </w:r>
      <w:r w:rsidR="0077483A" w:rsidRPr="00C927F4">
        <w:t>address</w:t>
      </w:r>
      <w:r w:rsidRPr="00C927F4">
        <w:t>ing</w:t>
      </w:r>
      <w:r w:rsidR="0077483A" w:rsidRPr="00C927F4">
        <w:t xml:space="preserve"> the risk of </w:t>
      </w:r>
      <w:r w:rsidR="009361C6" w:rsidRPr="00C927F4">
        <w:t>conflicts of interest</w:t>
      </w:r>
      <w:r w:rsidR="0077483A" w:rsidRPr="00C927F4">
        <w:t xml:space="preserve"> or </w:t>
      </w:r>
      <w:r w:rsidRPr="00C927F4">
        <w:t>the</w:t>
      </w:r>
      <w:r w:rsidR="0077483A" w:rsidRPr="00C927F4">
        <w:t xml:space="preserve"> lack of transparency</w:t>
      </w:r>
      <w:r w:rsidR="00DF53E8" w:rsidRPr="00C927F4">
        <w:t xml:space="preserve"> and a</w:t>
      </w:r>
      <w:r w:rsidRPr="00C927F4">
        <w:t xml:space="preserve"> number of </w:t>
      </w:r>
      <w:r w:rsidR="00450D52" w:rsidRPr="00C927F4">
        <w:t xml:space="preserve">existing </w:t>
      </w:r>
      <w:r w:rsidR="0088079A" w:rsidRPr="00C927F4">
        <w:t>investment treaties</w:t>
      </w:r>
      <w:r w:rsidR="00450D52" w:rsidRPr="00C927F4">
        <w:t xml:space="preserve"> and arbitration rules </w:t>
      </w:r>
      <w:r w:rsidRPr="00C927F4">
        <w:t xml:space="preserve">include rules on disclosure of third-party funding. </w:t>
      </w:r>
      <w:r w:rsidR="002A5563" w:rsidRPr="00C927F4">
        <w:t xml:space="preserve">ICSID is also considering </w:t>
      </w:r>
      <w:r w:rsidR="004B4F8E" w:rsidRPr="00C927F4">
        <w:t>requiring</w:t>
      </w:r>
      <w:r w:rsidR="002A5563" w:rsidRPr="00C927F4">
        <w:t xml:space="preserve"> disclosure of third-party funding in its Rules and Regulations Amendment Process to address the potential risk of conflicts of interest.</w:t>
      </w:r>
      <w:r w:rsidR="002A5563" w:rsidRPr="00C927F4">
        <w:rPr>
          <w:rStyle w:val="FootnoteReference"/>
        </w:rPr>
        <w:footnoteReference w:id="29"/>
      </w:r>
      <w:r w:rsidR="0088079A" w:rsidRPr="00C927F4">
        <w:t xml:space="preserve"> </w:t>
      </w:r>
    </w:p>
    <w:p w14:paraId="3BC8410C" w14:textId="757A86BB" w:rsidR="00DF53E8" w:rsidRPr="00C927F4" w:rsidRDefault="00B20F4C" w:rsidP="00DF53E8">
      <w:pPr>
        <w:pStyle w:val="SingleTxt"/>
        <w:numPr>
          <w:ilvl w:val="0"/>
          <w:numId w:val="7"/>
        </w:numPr>
        <w:tabs>
          <w:tab w:val="left" w:pos="9214"/>
        </w:tabs>
      </w:pPr>
      <w:r w:rsidRPr="00C927F4">
        <w:t>Requiring disclosure could be a stand-alone regulation model. However, the implementation of other regulation models mentioned in sections A and B</w:t>
      </w:r>
      <w:r w:rsidR="00B06897" w:rsidRPr="00C927F4">
        <w:t xml:space="preserve"> </w:t>
      </w:r>
      <w:r w:rsidRPr="00C927F4">
        <w:t xml:space="preserve">would need to be based on </w:t>
      </w:r>
      <w:r w:rsidR="00B06897" w:rsidRPr="00C927F4">
        <w:t xml:space="preserve">the </w:t>
      </w:r>
      <w:r w:rsidRPr="00C927F4">
        <w:t xml:space="preserve">disclosure </w:t>
      </w:r>
      <w:r w:rsidR="002A5563" w:rsidRPr="00C927F4">
        <w:t>of certain information</w:t>
      </w:r>
      <w:r w:rsidR="00DF53E8" w:rsidRPr="00C927F4">
        <w:t xml:space="preserve">. This is because </w:t>
      </w:r>
      <w:r w:rsidRPr="00C927F4">
        <w:t>without the information</w:t>
      </w:r>
      <w:r w:rsidR="00DF53E8" w:rsidRPr="00C927F4">
        <w:t xml:space="preserve"> disclosed</w:t>
      </w:r>
      <w:r w:rsidRPr="00C927F4">
        <w:t>, it would not be possible to determine</w:t>
      </w:r>
      <w:r w:rsidR="00DF53E8" w:rsidRPr="00C927F4">
        <w:t xml:space="preserve"> </w:t>
      </w:r>
      <w:r w:rsidRPr="00C927F4">
        <w:t xml:space="preserve">whether the third-party funding is permissible or not. </w:t>
      </w:r>
      <w:r w:rsidR="00B06897" w:rsidRPr="00C927F4">
        <w:t xml:space="preserve">Depending on the approach to be taken, disclosure may be a pre-requisite for obtaining approval from the tribunal to seek third-party funding. </w:t>
      </w:r>
      <w:r w:rsidR="00DF53E8" w:rsidRPr="00C927F4">
        <w:t>It is in this context that the Working Group may wish to consider disclosure requirement as outlined below (</w:t>
      </w:r>
      <w:hyperlink r:id="rId29" w:history="1">
        <w:r w:rsidR="00DF53E8" w:rsidRPr="00C927F4">
          <w:rPr>
            <w:rStyle w:val="Hyperlink"/>
            <w:lang w:val="en-US"/>
          </w:rPr>
          <w:t>A/CN.9/1004</w:t>
        </w:r>
      </w:hyperlink>
      <w:r w:rsidR="00DF53E8" w:rsidRPr="00C927F4">
        <w:rPr>
          <w:lang w:val="en-US"/>
        </w:rPr>
        <w:t xml:space="preserve">, para. 89). </w:t>
      </w:r>
    </w:p>
    <w:p w14:paraId="3E8C55D9" w14:textId="5A632B2F" w:rsidR="0080275F" w:rsidRPr="00C927F4" w:rsidRDefault="0080275F" w:rsidP="00DF53E8">
      <w:pPr>
        <w:pStyle w:val="SingleTxt"/>
        <w:tabs>
          <w:tab w:val="left" w:pos="9214"/>
        </w:tabs>
        <w:ind w:left="1418"/>
      </w:pPr>
    </w:p>
    <w:tbl>
      <w:tblPr>
        <w:tblStyle w:val="TableGrid"/>
        <w:tblW w:w="0" w:type="auto"/>
        <w:tblInd w:w="1440" w:type="dxa"/>
        <w:tblLook w:val="04A0" w:firstRow="1" w:lastRow="0" w:firstColumn="1" w:lastColumn="0" w:noHBand="0" w:noVBand="1"/>
      </w:tblPr>
      <w:tblGrid>
        <w:gridCol w:w="7825"/>
      </w:tblGrid>
      <w:tr w:rsidR="00CA3418" w:rsidRPr="00C927F4" w14:paraId="492CE1FD" w14:textId="77777777" w:rsidTr="005038ED">
        <w:tc>
          <w:tcPr>
            <w:tcW w:w="7825" w:type="dxa"/>
          </w:tcPr>
          <w:p w14:paraId="54D97973" w14:textId="759F2389" w:rsidR="00CA3418" w:rsidRPr="00C927F4" w:rsidRDefault="00CA3418" w:rsidP="00CA3418">
            <w:pPr>
              <w:pStyle w:val="SingleTxt"/>
              <w:tabs>
                <w:tab w:val="left" w:pos="1530"/>
                <w:tab w:val="left" w:pos="9214"/>
              </w:tabs>
              <w:ind w:left="155" w:right="158"/>
              <w:rPr>
                <w:b/>
                <w:bCs/>
              </w:rPr>
            </w:pPr>
            <w:bookmarkStart w:id="16" w:name="_Hlk70595536"/>
            <w:r w:rsidRPr="00C927F4">
              <w:rPr>
                <w:b/>
                <w:bCs/>
              </w:rPr>
              <w:t xml:space="preserve">DRAFT PROVISION </w:t>
            </w:r>
            <w:r w:rsidR="00A872C6" w:rsidRPr="00C927F4">
              <w:rPr>
                <w:b/>
                <w:bCs/>
              </w:rPr>
              <w:t>7</w:t>
            </w:r>
            <w:r w:rsidRPr="00C927F4">
              <w:rPr>
                <w:b/>
                <w:bCs/>
              </w:rPr>
              <w:t xml:space="preserve"> (Disclosure)</w:t>
            </w:r>
          </w:p>
          <w:p w14:paraId="361515EE" w14:textId="788F97BC" w:rsidR="00CA3418" w:rsidRPr="00C927F4" w:rsidRDefault="00CA3418" w:rsidP="00CA3418">
            <w:pPr>
              <w:pStyle w:val="SingleTxt"/>
              <w:tabs>
                <w:tab w:val="left" w:pos="1530"/>
                <w:tab w:val="left" w:pos="9214"/>
              </w:tabs>
              <w:ind w:left="155" w:right="158"/>
              <w:rPr>
                <w:i/>
                <w:iCs/>
              </w:rPr>
            </w:pPr>
            <w:r w:rsidRPr="00C927F4">
              <w:rPr>
                <w:i/>
                <w:iCs/>
              </w:rPr>
              <w:t>1. The funded party shall disclose to the tribunal and the other disputing parties</w:t>
            </w:r>
            <w:r w:rsidR="00DF53E8" w:rsidRPr="00C927F4">
              <w:rPr>
                <w:i/>
                <w:iCs/>
              </w:rPr>
              <w:t xml:space="preserve"> </w:t>
            </w:r>
            <w:r w:rsidRPr="00C927F4">
              <w:rPr>
                <w:i/>
                <w:iCs/>
              </w:rPr>
              <w:t>the following</w:t>
            </w:r>
            <w:r w:rsidR="00DF53E8" w:rsidRPr="00C927F4">
              <w:rPr>
                <w:i/>
                <w:iCs/>
              </w:rPr>
              <w:t xml:space="preserve"> information</w:t>
            </w:r>
            <w:r w:rsidRPr="00C927F4">
              <w:rPr>
                <w:i/>
                <w:iCs/>
              </w:rPr>
              <w:t>:</w:t>
            </w:r>
            <w:r w:rsidR="00343BDD">
              <w:rPr>
                <w:i/>
                <w:iCs/>
              </w:rPr>
              <w:t xml:space="preserve"> </w:t>
            </w:r>
          </w:p>
          <w:p w14:paraId="30848B03" w14:textId="1694B735" w:rsidR="00A80195" w:rsidRPr="00C927F4" w:rsidRDefault="00CA3418" w:rsidP="00DF53E8">
            <w:pPr>
              <w:pStyle w:val="SingleTxt"/>
              <w:numPr>
                <w:ilvl w:val="0"/>
                <w:numId w:val="36"/>
              </w:numPr>
              <w:ind w:right="158"/>
              <w:rPr>
                <w:i/>
                <w:iCs/>
              </w:rPr>
            </w:pPr>
            <w:r w:rsidRPr="00C927F4">
              <w:rPr>
                <w:i/>
                <w:iCs/>
              </w:rPr>
              <w:t>the name and address of the third-party funder</w:t>
            </w:r>
            <w:r w:rsidR="00D91D3C" w:rsidRPr="00C927F4">
              <w:rPr>
                <w:i/>
                <w:iCs/>
              </w:rPr>
              <w:t>;</w:t>
            </w:r>
            <w:r w:rsidRPr="00C927F4">
              <w:rPr>
                <w:i/>
                <w:iCs/>
              </w:rPr>
              <w:t xml:space="preserve"> </w:t>
            </w:r>
          </w:p>
          <w:p w14:paraId="5FC5BABB" w14:textId="6E33736D" w:rsidR="00A80195" w:rsidRPr="00C927F4" w:rsidRDefault="00A80195" w:rsidP="002A5563">
            <w:pPr>
              <w:pStyle w:val="SingleTxt"/>
              <w:numPr>
                <w:ilvl w:val="0"/>
                <w:numId w:val="36"/>
              </w:numPr>
              <w:ind w:right="158"/>
              <w:rPr>
                <w:i/>
                <w:iCs/>
              </w:rPr>
            </w:pPr>
            <w:r w:rsidRPr="00C927F4">
              <w:rPr>
                <w:i/>
                <w:iCs/>
              </w:rPr>
              <w:t>the name and address of the</w:t>
            </w:r>
            <w:r w:rsidR="00CA3418" w:rsidRPr="00C927F4">
              <w:rPr>
                <w:i/>
                <w:iCs/>
              </w:rPr>
              <w:t xml:space="preserve"> beneficial owner</w:t>
            </w:r>
            <w:r w:rsidRPr="00C927F4">
              <w:rPr>
                <w:i/>
                <w:iCs/>
              </w:rPr>
              <w:t xml:space="preserve"> of the third-party funder and any natural or legal person with </w:t>
            </w:r>
            <w:r w:rsidR="00CA3418" w:rsidRPr="00C927F4">
              <w:rPr>
                <w:i/>
                <w:iCs/>
              </w:rPr>
              <w:t xml:space="preserve">decision-making </w:t>
            </w:r>
            <w:r w:rsidRPr="00C927F4">
              <w:rPr>
                <w:i/>
                <w:iCs/>
              </w:rPr>
              <w:t xml:space="preserve">authority </w:t>
            </w:r>
            <w:r w:rsidR="008123E5" w:rsidRPr="00C927F4">
              <w:rPr>
                <w:i/>
                <w:iCs/>
              </w:rPr>
              <w:t>for</w:t>
            </w:r>
            <w:r w:rsidR="009550A6" w:rsidRPr="00C927F4">
              <w:rPr>
                <w:i/>
                <w:iCs/>
              </w:rPr>
              <w:t xml:space="preserve"> or on behalf of</w:t>
            </w:r>
            <w:r w:rsidRPr="00C927F4">
              <w:rPr>
                <w:i/>
                <w:iCs/>
              </w:rPr>
              <w:t xml:space="preserve"> the third-party funder</w:t>
            </w:r>
            <w:r w:rsidR="00D91D3C" w:rsidRPr="00C927F4">
              <w:rPr>
                <w:i/>
                <w:iCs/>
              </w:rPr>
              <w:t>;</w:t>
            </w:r>
            <w:r w:rsidRPr="00C927F4">
              <w:rPr>
                <w:i/>
                <w:iCs/>
              </w:rPr>
              <w:t xml:space="preserve"> </w:t>
            </w:r>
            <w:r w:rsidR="00593223" w:rsidRPr="00C927F4">
              <w:rPr>
                <w:i/>
                <w:iCs/>
              </w:rPr>
              <w:t>and</w:t>
            </w:r>
          </w:p>
          <w:p w14:paraId="3EA8E611" w14:textId="77777777" w:rsidR="006E10F8" w:rsidRPr="00C927F4" w:rsidRDefault="00CA3418" w:rsidP="00DF53E8">
            <w:pPr>
              <w:pStyle w:val="SingleTxt"/>
              <w:numPr>
                <w:ilvl w:val="0"/>
                <w:numId w:val="36"/>
              </w:numPr>
              <w:ind w:right="158"/>
              <w:rPr>
                <w:i/>
                <w:iCs/>
              </w:rPr>
            </w:pPr>
            <w:r w:rsidRPr="00C927F4">
              <w:rPr>
                <w:i/>
                <w:iCs/>
              </w:rPr>
              <w:t>the funding agreement</w:t>
            </w:r>
            <w:r w:rsidR="006E10F8" w:rsidRPr="00C927F4">
              <w:rPr>
                <w:i/>
                <w:iCs/>
              </w:rPr>
              <w:t xml:space="preserve"> or the terms thereof. </w:t>
            </w:r>
          </w:p>
          <w:p w14:paraId="6F1F2F4D" w14:textId="37BD0567" w:rsidR="00CA3418" w:rsidRPr="00C927F4" w:rsidRDefault="006E10F8" w:rsidP="006E10F8">
            <w:pPr>
              <w:pStyle w:val="SingleTxt"/>
              <w:ind w:left="155" w:right="158"/>
              <w:rPr>
                <w:i/>
                <w:iCs/>
              </w:rPr>
            </w:pPr>
            <w:r w:rsidRPr="00C927F4">
              <w:rPr>
                <w:i/>
                <w:iCs/>
              </w:rPr>
              <w:t xml:space="preserve">2. </w:t>
            </w:r>
            <w:r w:rsidR="00F359EF" w:rsidRPr="00C927F4">
              <w:rPr>
                <w:i/>
                <w:iCs/>
              </w:rPr>
              <w:t>In addition</w:t>
            </w:r>
            <w:r w:rsidR="002A5563" w:rsidRPr="00C927F4">
              <w:rPr>
                <w:i/>
                <w:iCs/>
              </w:rPr>
              <w:t xml:space="preserve"> to those set forth in paragraph 1</w:t>
            </w:r>
            <w:r w:rsidR="00F359EF" w:rsidRPr="00C927F4">
              <w:rPr>
                <w:i/>
                <w:iCs/>
              </w:rPr>
              <w:t>, t</w:t>
            </w:r>
            <w:r w:rsidRPr="00C927F4">
              <w:rPr>
                <w:i/>
                <w:iCs/>
              </w:rPr>
              <w:t xml:space="preserve">he tribunal may require the funded party to disclose the </w:t>
            </w:r>
            <w:r w:rsidR="001E3A53" w:rsidRPr="00C927F4">
              <w:rPr>
                <w:i/>
                <w:iCs/>
              </w:rPr>
              <w:t>following information</w:t>
            </w:r>
            <w:r w:rsidRPr="00C927F4">
              <w:rPr>
                <w:i/>
                <w:iCs/>
              </w:rPr>
              <w:t>:</w:t>
            </w:r>
            <w:r w:rsidR="00343BDD">
              <w:rPr>
                <w:i/>
                <w:iCs/>
              </w:rPr>
              <w:t xml:space="preserve"> </w:t>
            </w:r>
            <w:r w:rsidR="00CA3418" w:rsidRPr="00C927F4">
              <w:rPr>
                <w:i/>
                <w:iCs/>
              </w:rPr>
              <w:t xml:space="preserve"> </w:t>
            </w:r>
          </w:p>
          <w:p w14:paraId="11DA88BE" w14:textId="4A07A4CE" w:rsidR="00CA3418" w:rsidRPr="00C927F4" w:rsidRDefault="00CA3418" w:rsidP="001E3A53">
            <w:pPr>
              <w:pStyle w:val="SingleTxt"/>
              <w:numPr>
                <w:ilvl w:val="0"/>
                <w:numId w:val="37"/>
              </w:numPr>
              <w:ind w:right="158"/>
              <w:rPr>
                <w:i/>
                <w:iCs/>
              </w:rPr>
            </w:pPr>
            <w:r w:rsidRPr="00C927F4">
              <w:rPr>
                <w:i/>
                <w:iCs/>
              </w:rPr>
              <w:t xml:space="preserve">whether the third-party funder </w:t>
            </w:r>
            <w:r w:rsidR="001E3A53" w:rsidRPr="00C927F4">
              <w:rPr>
                <w:i/>
                <w:iCs/>
              </w:rPr>
              <w:t>agreed</w:t>
            </w:r>
            <w:r w:rsidRPr="00C927F4">
              <w:rPr>
                <w:i/>
                <w:iCs/>
              </w:rPr>
              <w:t xml:space="preserve"> </w:t>
            </w:r>
            <w:r w:rsidR="001E3A53" w:rsidRPr="00C927F4">
              <w:rPr>
                <w:i/>
                <w:iCs/>
              </w:rPr>
              <w:t xml:space="preserve">to </w:t>
            </w:r>
            <w:r w:rsidRPr="00C927F4">
              <w:rPr>
                <w:i/>
                <w:iCs/>
              </w:rPr>
              <w:t xml:space="preserve">cover the costs of an adverse cost award; </w:t>
            </w:r>
          </w:p>
          <w:p w14:paraId="07BCA1B1" w14:textId="69850EDE" w:rsidR="00CA3418" w:rsidRPr="00C927F4" w:rsidRDefault="001E3A53" w:rsidP="001E3A53">
            <w:pPr>
              <w:pStyle w:val="SingleTxt"/>
              <w:numPr>
                <w:ilvl w:val="0"/>
                <w:numId w:val="37"/>
              </w:numPr>
              <w:ind w:right="158"/>
              <w:rPr>
                <w:i/>
                <w:iCs/>
              </w:rPr>
            </w:pPr>
            <w:r w:rsidRPr="00C927F4">
              <w:rPr>
                <w:i/>
                <w:iCs/>
              </w:rPr>
              <w:t>t</w:t>
            </w:r>
            <w:r w:rsidR="00CA3418" w:rsidRPr="00C927F4">
              <w:rPr>
                <w:i/>
                <w:iCs/>
              </w:rPr>
              <w:t>he</w:t>
            </w:r>
            <w:r w:rsidRPr="00C927F4">
              <w:rPr>
                <w:i/>
                <w:iCs/>
              </w:rPr>
              <w:t xml:space="preserve"> expected return </w:t>
            </w:r>
            <w:r w:rsidR="00CA3418" w:rsidRPr="00C927F4">
              <w:rPr>
                <w:i/>
                <w:iCs/>
              </w:rPr>
              <w:t xml:space="preserve">amount of the </w:t>
            </w:r>
            <w:r w:rsidRPr="00C927F4">
              <w:rPr>
                <w:i/>
                <w:iCs/>
              </w:rPr>
              <w:t xml:space="preserve">third-party </w:t>
            </w:r>
            <w:r w:rsidR="00CA3418" w:rsidRPr="00C927F4">
              <w:rPr>
                <w:i/>
                <w:iCs/>
              </w:rPr>
              <w:t>funder;</w:t>
            </w:r>
            <w:r w:rsidR="00343BDD">
              <w:rPr>
                <w:i/>
                <w:iCs/>
              </w:rPr>
              <w:t xml:space="preserve"> </w:t>
            </w:r>
          </w:p>
          <w:p w14:paraId="6A93AD69" w14:textId="3613B694" w:rsidR="00CA3418" w:rsidRPr="00C927F4" w:rsidRDefault="001E3A53" w:rsidP="001E3A53">
            <w:pPr>
              <w:pStyle w:val="SingleTxt"/>
              <w:numPr>
                <w:ilvl w:val="0"/>
                <w:numId w:val="37"/>
              </w:numPr>
              <w:ind w:right="158"/>
              <w:rPr>
                <w:i/>
                <w:iCs/>
              </w:rPr>
            </w:pPr>
            <w:r w:rsidRPr="00C927F4">
              <w:rPr>
                <w:i/>
                <w:iCs/>
              </w:rPr>
              <w:t xml:space="preserve">any </w:t>
            </w:r>
            <w:r w:rsidR="00CA3418" w:rsidRPr="00C927F4">
              <w:rPr>
                <w:i/>
                <w:iCs/>
              </w:rPr>
              <w:t>rights</w:t>
            </w:r>
            <w:r w:rsidRPr="00C927F4">
              <w:rPr>
                <w:i/>
                <w:iCs/>
              </w:rPr>
              <w:t xml:space="preserve"> of the third-party funder </w:t>
            </w:r>
            <w:r w:rsidR="00CA3418" w:rsidRPr="00C927F4">
              <w:rPr>
                <w:i/>
                <w:iCs/>
              </w:rPr>
              <w:t>to control or influence the management of the claim, the proceedings and to terminate the funding arrangement</w:t>
            </w:r>
            <w:r w:rsidRPr="00C927F4">
              <w:rPr>
                <w:i/>
                <w:iCs/>
              </w:rPr>
              <w:t>;</w:t>
            </w:r>
          </w:p>
          <w:p w14:paraId="72C8CAA1" w14:textId="52B0220F" w:rsidR="001E3A53" w:rsidRPr="00C927F4" w:rsidRDefault="001E3A53" w:rsidP="001E3A53">
            <w:pPr>
              <w:pStyle w:val="SingleTxt"/>
              <w:numPr>
                <w:ilvl w:val="0"/>
                <w:numId w:val="37"/>
              </w:numPr>
              <w:ind w:right="158"/>
              <w:rPr>
                <w:i/>
                <w:iCs/>
              </w:rPr>
            </w:pPr>
            <w:r w:rsidRPr="00C927F4">
              <w:rPr>
                <w:i/>
                <w:iCs/>
              </w:rPr>
              <w:t xml:space="preserve">number of cases that the third-party funder has provided funding for claims against the respondent State; </w:t>
            </w:r>
          </w:p>
          <w:p w14:paraId="2C5CC0B1" w14:textId="05CFEBDB" w:rsidR="001E3A53" w:rsidRPr="00C927F4" w:rsidRDefault="001E3A53" w:rsidP="001E3A53">
            <w:pPr>
              <w:pStyle w:val="SingleTxt"/>
              <w:numPr>
                <w:ilvl w:val="0"/>
                <w:numId w:val="37"/>
              </w:numPr>
              <w:ind w:right="158"/>
              <w:rPr>
                <w:i/>
                <w:iCs/>
              </w:rPr>
            </w:pPr>
            <w:r w:rsidRPr="00C927F4">
              <w:rPr>
                <w:i/>
                <w:iCs/>
              </w:rPr>
              <w:t>any agreement between the third-party funder and the legal counsel or firm representing the funded party; and</w:t>
            </w:r>
          </w:p>
          <w:p w14:paraId="0C21F183" w14:textId="5B38803D" w:rsidR="001E3A53" w:rsidRPr="00C927F4" w:rsidRDefault="001E3A53" w:rsidP="001E3A53">
            <w:pPr>
              <w:pStyle w:val="SingleTxt"/>
              <w:numPr>
                <w:ilvl w:val="0"/>
                <w:numId w:val="37"/>
              </w:numPr>
              <w:ind w:right="158"/>
              <w:rPr>
                <w:i/>
                <w:iCs/>
              </w:rPr>
            </w:pPr>
            <w:r w:rsidRPr="00C927F4">
              <w:rPr>
                <w:i/>
                <w:iCs/>
              </w:rPr>
              <w:t xml:space="preserve">any other information </w:t>
            </w:r>
            <w:r w:rsidR="002A5563" w:rsidRPr="00C927F4">
              <w:rPr>
                <w:i/>
                <w:iCs/>
              </w:rPr>
              <w:t>deemed necessary by the tribunal.</w:t>
            </w:r>
          </w:p>
          <w:p w14:paraId="5326F2B1" w14:textId="2960B012" w:rsidR="00593223" w:rsidRPr="00C927F4" w:rsidRDefault="00CA3418" w:rsidP="00AC702D">
            <w:pPr>
              <w:pStyle w:val="SingleTxt"/>
              <w:tabs>
                <w:tab w:val="left" w:pos="1530"/>
                <w:tab w:val="left" w:pos="9214"/>
              </w:tabs>
              <w:ind w:left="155" w:right="158"/>
              <w:rPr>
                <w:i/>
                <w:iCs/>
              </w:rPr>
            </w:pPr>
            <w:r w:rsidRPr="00C927F4">
              <w:rPr>
                <w:i/>
                <w:iCs/>
              </w:rPr>
              <w:t xml:space="preserve">3. The </w:t>
            </w:r>
            <w:r w:rsidR="00FC6231" w:rsidRPr="00C927F4">
              <w:rPr>
                <w:i/>
                <w:iCs/>
              </w:rPr>
              <w:t xml:space="preserve">funded party shall disclose the information </w:t>
            </w:r>
            <w:r w:rsidR="00D91D3C" w:rsidRPr="00C927F4">
              <w:rPr>
                <w:i/>
                <w:iCs/>
              </w:rPr>
              <w:t xml:space="preserve">listed </w:t>
            </w:r>
            <w:r w:rsidR="00FC6231" w:rsidRPr="00C927F4">
              <w:rPr>
                <w:i/>
                <w:iCs/>
              </w:rPr>
              <w:t xml:space="preserve">in paragraph </w:t>
            </w:r>
            <w:r w:rsidR="00D91D3C" w:rsidRPr="00C927F4">
              <w:rPr>
                <w:i/>
                <w:iCs/>
              </w:rPr>
              <w:t xml:space="preserve">1 </w:t>
            </w:r>
            <w:r w:rsidR="00C27F99" w:rsidRPr="00C927F4">
              <w:rPr>
                <w:i/>
                <w:iCs/>
              </w:rPr>
              <w:t xml:space="preserve">when submitting </w:t>
            </w:r>
            <w:r w:rsidR="00D91D3C" w:rsidRPr="00C927F4">
              <w:rPr>
                <w:i/>
                <w:iCs/>
              </w:rPr>
              <w:t xml:space="preserve">its </w:t>
            </w:r>
            <w:r w:rsidR="00AC702D" w:rsidRPr="00C927F4">
              <w:rPr>
                <w:i/>
                <w:iCs/>
              </w:rPr>
              <w:t>statement of claim</w:t>
            </w:r>
            <w:r w:rsidR="00593223" w:rsidRPr="00C927F4">
              <w:rPr>
                <w:i/>
                <w:iCs/>
              </w:rPr>
              <w:t>,</w:t>
            </w:r>
            <w:r w:rsidR="00D91D3C" w:rsidRPr="00C927F4">
              <w:rPr>
                <w:i/>
                <w:iCs/>
              </w:rPr>
              <w:t xml:space="preserve"> or </w:t>
            </w:r>
            <w:r w:rsidR="009A0D60" w:rsidRPr="00C927F4">
              <w:rPr>
                <w:i/>
                <w:iCs/>
              </w:rPr>
              <w:t>if</w:t>
            </w:r>
            <w:r w:rsidR="00AC702D" w:rsidRPr="00C927F4">
              <w:rPr>
                <w:i/>
                <w:iCs/>
              </w:rPr>
              <w:t xml:space="preserve"> the funding agreement is entered into after the submission of the statement claim, as promptly as possible after the agreement is entered into. </w:t>
            </w:r>
            <w:r w:rsidR="00E24FF3" w:rsidRPr="00C927F4">
              <w:rPr>
                <w:i/>
                <w:iCs/>
              </w:rPr>
              <w:t>T</w:t>
            </w:r>
            <w:r w:rsidR="00593223" w:rsidRPr="00C927F4">
              <w:rPr>
                <w:i/>
                <w:iCs/>
              </w:rPr>
              <w:t xml:space="preserve">he funded party </w:t>
            </w:r>
            <w:r w:rsidR="00D91D3C" w:rsidRPr="00C927F4">
              <w:rPr>
                <w:i/>
                <w:iCs/>
              </w:rPr>
              <w:t xml:space="preserve">shall disclose the information </w:t>
            </w:r>
            <w:r w:rsidR="00AC702D" w:rsidRPr="00C927F4">
              <w:rPr>
                <w:i/>
                <w:iCs/>
              </w:rPr>
              <w:t xml:space="preserve">requested by the tribunal </w:t>
            </w:r>
            <w:r w:rsidR="00E24FF3" w:rsidRPr="00C927F4">
              <w:rPr>
                <w:i/>
                <w:iCs/>
              </w:rPr>
              <w:t>in</w:t>
            </w:r>
            <w:r w:rsidR="00AC702D" w:rsidRPr="00C927F4">
              <w:rPr>
                <w:i/>
                <w:iCs/>
              </w:rPr>
              <w:t xml:space="preserve"> accordance with </w:t>
            </w:r>
            <w:r w:rsidR="00E24FF3" w:rsidRPr="00C927F4">
              <w:rPr>
                <w:i/>
                <w:iCs/>
              </w:rPr>
              <w:t xml:space="preserve">paragraph </w:t>
            </w:r>
            <w:r w:rsidR="00AC702D" w:rsidRPr="00C927F4">
              <w:rPr>
                <w:i/>
                <w:iCs/>
              </w:rPr>
              <w:t xml:space="preserve">2 </w:t>
            </w:r>
            <w:r w:rsidR="00593223" w:rsidRPr="00C927F4">
              <w:rPr>
                <w:i/>
                <w:iCs/>
              </w:rPr>
              <w:t>a</w:t>
            </w:r>
            <w:r w:rsidR="00D91D3C" w:rsidRPr="00C927F4">
              <w:rPr>
                <w:i/>
                <w:iCs/>
              </w:rPr>
              <w:t xml:space="preserve">s </w:t>
            </w:r>
            <w:r w:rsidR="00AC702D" w:rsidRPr="00C927F4">
              <w:rPr>
                <w:i/>
                <w:iCs/>
              </w:rPr>
              <w:t>promptly as possible</w:t>
            </w:r>
            <w:r w:rsidR="009A0D60" w:rsidRPr="00C927F4">
              <w:rPr>
                <w:i/>
                <w:iCs/>
              </w:rPr>
              <w:t xml:space="preserve"> after </w:t>
            </w:r>
            <w:r w:rsidR="00C27F99" w:rsidRPr="00C927F4">
              <w:rPr>
                <w:i/>
                <w:iCs/>
              </w:rPr>
              <w:t>such</w:t>
            </w:r>
            <w:r w:rsidR="009A0D60" w:rsidRPr="00C927F4">
              <w:rPr>
                <w:i/>
                <w:iCs/>
              </w:rPr>
              <w:t xml:space="preserve"> request</w:t>
            </w:r>
            <w:r w:rsidR="00593223" w:rsidRPr="00C927F4">
              <w:rPr>
                <w:i/>
                <w:iCs/>
              </w:rPr>
              <w:t xml:space="preserve">. </w:t>
            </w:r>
          </w:p>
          <w:p w14:paraId="4226E7BD" w14:textId="6CBCEFAE" w:rsidR="00E24FF3" w:rsidRPr="00C927F4" w:rsidRDefault="009A0D60" w:rsidP="00CA3418">
            <w:pPr>
              <w:pStyle w:val="SingleTxt"/>
              <w:tabs>
                <w:tab w:val="left" w:pos="1530"/>
                <w:tab w:val="left" w:pos="9214"/>
              </w:tabs>
              <w:ind w:left="155" w:right="158"/>
              <w:rPr>
                <w:i/>
                <w:iCs/>
              </w:rPr>
            </w:pPr>
            <w:r w:rsidRPr="00C927F4">
              <w:rPr>
                <w:i/>
                <w:iCs/>
              </w:rPr>
              <w:lastRenderedPageBreak/>
              <w:t>4</w:t>
            </w:r>
            <w:r w:rsidR="00CA3418" w:rsidRPr="00C927F4">
              <w:rPr>
                <w:i/>
                <w:iCs/>
              </w:rPr>
              <w:t xml:space="preserve">. </w:t>
            </w:r>
            <w:r w:rsidR="00E24FF3" w:rsidRPr="00C927F4">
              <w:rPr>
                <w:i/>
                <w:iCs/>
              </w:rPr>
              <w:t xml:space="preserve">If there is any change in the information disclosed in accordance with </w:t>
            </w:r>
            <w:r w:rsidRPr="00C927F4">
              <w:rPr>
                <w:i/>
                <w:iCs/>
              </w:rPr>
              <w:t>this provision</w:t>
            </w:r>
            <w:r w:rsidR="00E24FF3" w:rsidRPr="00C927F4">
              <w:rPr>
                <w:i/>
                <w:iCs/>
              </w:rPr>
              <w:t xml:space="preserve">, the funded party shall immediately notify the tribunal and the other disputing parties. </w:t>
            </w:r>
          </w:p>
          <w:p w14:paraId="272F25F3" w14:textId="2743DA5A" w:rsidR="00C27F99" w:rsidRPr="00C927F4" w:rsidRDefault="00C27F99" w:rsidP="00C27F99">
            <w:pPr>
              <w:pStyle w:val="SingleTxt"/>
              <w:tabs>
                <w:tab w:val="left" w:pos="1530"/>
                <w:tab w:val="left" w:pos="9214"/>
              </w:tabs>
              <w:ind w:left="155" w:right="158"/>
              <w:rPr>
                <w:i/>
                <w:iCs/>
              </w:rPr>
            </w:pPr>
            <w:r w:rsidRPr="00C927F4">
              <w:rPr>
                <w:i/>
                <w:iCs/>
              </w:rPr>
              <w:t>5. If the funded party fails to comply with the obligations in this provision, the tribunal may</w:t>
            </w:r>
            <w:r w:rsidR="00F85D95" w:rsidRPr="00C927F4">
              <w:rPr>
                <w:i/>
                <w:iCs/>
              </w:rPr>
              <w:t xml:space="preserve">: </w:t>
            </w:r>
          </w:p>
          <w:p w14:paraId="56CFAD66" w14:textId="30983B4F" w:rsidR="00C27F99" w:rsidRPr="00C927F4" w:rsidRDefault="00C27F99" w:rsidP="00F85D95">
            <w:pPr>
              <w:pStyle w:val="SingleTxt"/>
              <w:numPr>
                <w:ilvl w:val="0"/>
                <w:numId w:val="38"/>
              </w:numPr>
              <w:ind w:right="158"/>
              <w:rPr>
                <w:i/>
                <w:iCs/>
              </w:rPr>
            </w:pPr>
            <w:r w:rsidRPr="00C927F4">
              <w:rPr>
                <w:i/>
                <w:iCs/>
              </w:rPr>
              <w:t>suspen</w:t>
            </w:r>
            <w:r w:rsidR="008A194E" w:rsidRPr="00C927F4">
              <w:rPr>
                <w:i/>
                <w:iCs/>
              </w:rPr>
              <w:t>d</w:t>
            </w:r>
            <w:r w:rsidR="00343BDD">
              <w:rPr>
                <w:i/>
                <w:iCs/>
              </w:rPr>
              <w:t xml:space="preserve"> </w:t>
            </w:r>
            <w:r w:rsidRPr="00C927F4">
              <w:rPr>
                <w:i/>
                <w:iCs/>
              </w:rPr>
              <w:t>or terminat</w:t>
            </w:r>
            <w:r w:rsidR="008A194E" w:rsidRPr="00C927F4">
              <w:rPr>
                <w:i/>
                <w:iCs/>
              </w:rPr>
              <w:t>e</w:t>
            </w:r>
            <w:r w:rsidRPr="00C927F4">
              <w:rPr>
                <w:i/>
                <w:iCs/>
              </w:rPr>
              <w:t xml:space="preserve"> the proceedings;</w:t>
            </w:r>
          </w:p>
          <w:p w14:paraId="783BFEE3" w14:textId="131EAC3F" w:rsidR="00C27F99" w:rsidRPr="00C927F4" w:rsidRDefault="008433A9" w:rsidP="00F85D95">
            <w:pPr>
              <w:pStyle w:val="SingleTxt"/>
              <w:numPr>
                <w:ilvl w:val="0"/>
                <w:numId w:val="38"/>
              </w:numPr>
              <w:ind w:right="158"/>
              <w:rPr>
                <w:i/>
                <w:iCs/>
              </w:rPr>
            </w:pPr>
            <w:r w:rsidRPr="00C927F4">
              <w:rPr>
                <w:i/>
                <w:iCs/>
              </w:rPr>
              <w:t xml:space="preserve">take the fact into account when making </w:t>
            </w:r>
            <w:r w:rsidR="00C27F99" w:rsidRPr="00C927F4">
              <w:rPr>
                <w:i/>
                <w:iCs/>
              </w:rPr>
              <w:t xml:space="preserve">decision on the costs of the proceeding; </w:t>
            </w:r>
            <w:r w:rsidRPr="00C927F4">
              <w:rPr>
                <w:i/>
                <w:iCs/>
              </w:rPr>
              <w:t>or</w:t>
            </w:r>
          </w:p>
          <w:p w14:paraId="16E77980" w14:textId="0C277157" w:rsidR="00CA3418" w:rsidRPr="00C927F4" w:rsidRDefault="008433A9" w:rsidP="008433A9">
            <w:pPr>
              <w:pStyle w:val="SingleTxt"/>
              <w:tabs>
                <w:tab w:val="left" w:pos="1530"/>
                <w:tab w:val="left" w:pos="9214"/>
              </w:tabs>
              <w:ind w:left="155" w:right="158"/>
              <w:rPr>
                <w:i/>
                <w:iCs/>
              </w:rPr>
            </w:pPr>
            <w:r w:rsidRPr="00C927F4">
              <w:rPr>
                <w:i/>
                <w:iCs/>
              </w:rPr>
              <w:t xml:space="preserve">(c) take any other </w:t>
            </w:r>
            <w:r w:rsidR="00543054" w:rsidRPr="00C927F4">
              <w:rPr>
                <w:i/>
                <w:iCs/>
              </w:rPr>
              <w:t xml:space="preserve">appropriate </w:t>
            </w:r>
            <w:r w:rsidRPr="00C927F4">
              <w:rPr>
                <w:i/>
                <w:iCs/>
              </w:rPr>
              <w:t>measure</w:t>
            </w:r>
            <w:r w:rsidR="00C27F99" w:rsidRPr="00C927F4">
              <w:rPr>
                <w:i/>
                <w:iCs/>
              </w:rPr>
              <w:t>.</w:t>
            </w:r>
            <w:bookmarkEnd w:id="16"/>
          </w:p>
        </w:tc>
      </w:tr>
    </w:tbl>
    <w:p w14:paraId="06F260BD" w14:textId="4F8DD30A" w:rsidR="003A7FDE" w:rsidRPr="00C927F4" w:rsidRDefault="003A7FDE" w:rsidP="00352796">
      <w:pPr>
        <w:pStyle w:val="SingleTxt"/>
        <w:tabs>
          <w:tab w:val="left" w:pos="9214"/>
        </w:tabs>
        <w:rPr>
          <w:lang w:val="en-US"/>
        </w:rPr>
      </w:pPr>
    </w:p>
    <w:p w14:paraId="397039B8" w14:textId="1E13AFD6" w:rsidR="00CC111A" w:rsidRPr="00C927F4" w:rsidRDefault="00CC111A" w:rsidP="00CC111A">
      <w:pPr>
        <w:pStyle w:val="SingleTxt"/>
        <w:tabs>
          <w:tab w:val="left" w:pos="9214"/>
        </w:tabs>
        <w:ind w:left="1418"/>
        <w:rPr>
          <w:i/>
          <w:iCs/>
        </w:rPr>
      </w:pPr>
      <w:r w:rsidRPr="00C927F4">
        <w:rPr>
          <w:i/>
          <w:iCs/>
        </w:rPr>
        <w:t xml:space="preserve">Parties involved </w:t>
      </w:r>
    </w:p>
    <w:p w14:paraId="6BEB6CC2" w14:textId="77777777" w:rsidR="00F359EF" w:rsidRPr="00C927F4" w:rsidRDefault="00DF53E8" w:rsidP="002A5563">
      <w:pPr>
        <w:pStyle w:val="SingleTxt"/>
        <w:numPr>
          <w:ilvl w:val="0"/>
          <w:numId w:val="7"/>
        </w:numPr>
        <w:tabs>
          <w:tab w:val="left" w:pos="9214"/>
        </w:tabs>
      </w:pPr>
      <w:r w:rsidRPr="00C927F4">
        <w:t>Paragraph 1 requires the funded party to disclose certain information. The Working Group may wish to consider whether both claimants and respondent States should be subject to the same requirement (see para. 7 above), as respondent States may already be subject to disclosure requirements under domestic law (</w:t>
      </w:r>
      <w:hyperlink r:id="rId30" w:history="1">
        <w:r w:rsidRPr="00C927F4">
          <w:rPr>
            <w:rStyle w:val="Hyperlink"/>
            <w:lang w:val="en-US"/>
          </w:rPr>
          <w:t>A/CN.9/1004</w:t>
        </w:r>
      </w:hyperlink>
      <w:r w:rsidRPr="00C927F4">
        <w:rPr>
          <w:lang w:val="en-US"/>
        </w:rPr>
        <w:t>, para. 84</w:t>
      </w:r>
      <w:r w:rsidRPr="00C927F4">
        <w:t xml:space="preserve">). </w:t>
      </w:r>
    </w:p>
    <w:p w14:paraId="54D0A087" w14:textId="45A879FC" w:rsidR="00F359EF" w:rsidRPr="00C927F4" w:rsidRDefault="00CC111A" w:rsidP="008A194E">
      <w:pPr>
        <w:pStyle w:val="SingleTxt"/>
        <w:numPr>
          <w:ilvl w:val="0"/>
          <w:numId w:val="7"/>
        </w:numPr>
        <w:tabs>
          <w:tab w:val="left" w:pos="9214"/>
        </w:tabs>
      </w:pPr>
      <w:r w:rsidRPr="00C927F4">
        <w:t>Paragraph 1 further reflects the view that disclosure should be made to the arbitral tribunal and the other disputing parties (</w:t>
      </w:r>
      <w:hyperlink r:id="rId31" w:history="1">
        <w:r w:rsidRPr="00C927F4">
          <w:rPr>
            <w:rStyle w:val="Hyperlink"/>
            <w:lang w:val="en-US"/>
          </w:rPr>
          <w:t>A/CN.9/1004</w:t>
        </w:r>
      </w:hyperlink>
      <w:r w:rsidRPr="00C927F4">
        <w:rPr>
          <w:lang w:val="en-US"/>
        </w:rPr>
        <w:t>, para. 91),</w:t>
      </w:r>
      <w:r w:rsidRPr="00C927F4">
        <w:rPr>
          <w:rStyle w:val="FootnoteReference"/>
        </w:rPr>
        <w:footnoteReference w:id="30"/>
      </w:r>
      <w:r w:rsidRPr="00C927F4">
        <w:t xml:space="preserve"> which is in line with</w:t>
      </w:r>
      <w:r w:rsidR="00F359EF" w:rsidRPr="00C927F4">
        <w:t xml:space="preserve"> provisions in </w:t>
      </w:r>
      <w:r w:rsidRPr="00C927F4">
        <w:t xml:space="preserve">recently adopted </w:t>
      </w:r>
      <w:r w:rsidR="009550A6" w:rsidRPr="00C927F4">
        <w:t>investment treaties</w:t>
      </w:r>
      <w:r w:rsidRPr="00C927F4">
        <w:t>.</w:t>
      </w:r>
      <w:r w:rsidRPr="00C927F4">
        <w:rPr>
          <w:rStyle w:val="FootnoteReference"/>
        </w:rPr>
        <w:footnoteReference w:id="31"/>
      </w:r>
      <w:r w:rsidR="00F359EF" w:rsidRPr="00C927F4">
        <w:t xml:space="preserve"> The Working Group may wish to consider whether rules need to be prepared for disclosing the information prior to the constitution of the tribunal</w:t>
      </w:r>
      <w:r w:rsidR="00FC6231" w:rsidRPr="00C927F4">
        <w:t xml:space="preserve">, </w:t>
      </w:r>
      <w:r w:rsidR="00C25DC0" w:rsidRPr="00C927F4">
        <w:t>for example,</w:t>
      </w:r>
      <w:r w:rsidR="00065740">
        <w:t xml:space="preserve"> in the notice of arbitration</w:t>
      </w:r>
      <w:r w:rsidR="00C25DC0" w:rsidRPr="00C927F4">
        <w:t xml:space="preserve"> to an administering institutio</w:t>
      </w:r>
      <w:r w:rsidR="00FC6231" w:rsidRPr="00C927F4">
        <w:t xml:space="preserve">n, appointing or other authority. In that case, that entity </w:t>
      </w:r>
      <w:r w:rsidR="009550A6" w:rsidRPr="00C927F4">
        <w:t xml:space="preserve">that received the information from the funded party </w:t>
      </w:r>
      <w:r w:rsidR="00FC6231" w:rsidRPr="00C927F4">
        <w:t xml:space="preserve">would need to transmit the information to </w:t>
      </w:r>
      <w:r w:rsidR="00F359EF" w:rsidRPr="00C927F4">
        <w:t xml:space="preserve">potential </w:t>
      </w:r>
      <w:r w:rsidR="00C61494" w:rsidRPr="00C927F4">
        <w:t>candidates</w:t>
      </w:r>
      <w:r w:rsidR="00957CBB" w:rsidRPr="00C927F4">
        <w:t xml:space="preserve"> </w:t>
      </w:r>
      <w:r w:rsidR="00FC6231" w:rsidRPr="00C927F4">
        <w:t xml:space="preserve">and the tribunal once it is constituted. </w:t>
      </w:r>
    </w:p>
    <w:p w14:paraId="369E916A" w14:textId="3AE33513" w:rsidR="00CC111A" w:rsidRPr="00C927F4" w:rsidRDefault="00CC111A" w:rsidP="00CC111A">
      <w:pPr>
        <w:pStyle w:val="SingleTxt"/>
        <w:tabs>
          <w:tab w:val="left" w:pos="9214"/>
        </w:tabs>
        <w:ind w:left="1418"/>
        <w:rPr>
          <w:i/>
          <w:iCs/>
        </w:rPr>
      </w:pPr>
      <w:r w:rsidRPr="00C927F4">
        <w:rPr>
          <w:i/>
          <w:iCs/>
        </w:rPr>
        <w:t xml:space="preserve">Scope of disclosure </w:t>
      </w:r>
    </w:p>
    <w:p w14:paraId="42FD975C" w14:textId="5C205257" w:rsidR="00DF53E8" w:rsidRPr="00C927F4" w:rsidRDefault="00A80195" w:rsidP="002A5563">
      <w:pPr>
        <w:pStyle w:val="SingleTxt"/>
        <w:numPr>
          <w:ilvl w:val="0"/>
          <w:numId w:val="7"/>
        </w:numPr>
        <w:tabs>
          <w:tab w:val="left" w:pos="9214"/>
        </w:tabs>
      </w:pPr>
      <w:r w:rsidRPr="00C927F4">
        <w:t xml:space="preserve">There was </w:t>
      </w:r>
      <w:r w:rsidR="00CC111A" w:rsidRPr="00C927F4">
        <w:t>general agreement in the Working Group that the existence of third-party funding and the identity of the third-party funder should be disclosed</w:t>
      </w:r>
      <w:r w:rsidR="006E10F8" w:rsidRPr="00C927F4">
        <w:t xml:space="preserve"> (</w:t>
      </w:r>
      <w:hyperlink r:id="rId32" w:history="1">
        <w:r w:rsidR="006E10F8" w:rsidRPr="00C927F4">
          <w:rPr>
            <w:rStyle w:val="Hyperlink"/>
          </w:rPr>
          <w:t>A/CN.9/1004</w:t>
        </w:r>
      </w:hyperlink>
      <w:r w:rsidR="006E10F8" w:rsidRPr="00C927F4">
        <w:t>, para. 89)</w:t>
      </w:r>
      <w:r w:rsidRPr="00C927F4">
        <w:t>. Accordingly,</w:t>
      </w:r>
      <w:r w:rsidR="00343BDD">
        <w:t xml:space="preserve"> </w:t>
      </w:r>
      <w:r w:rsidR="00CC111A" w:rsidRPr="00C927F4">
        <w:t>p</w:t>
      </w:r>
      <w:r w:rsidR="00DF53E8" w:rsidRPr="00C927F4">
        <w:t>aragraph 1</w:t>
      </w:r>
      <w:r w:rsidRPr="00C927F4">
        <w:t xml:space="preserve">(a) requires the disclosure of the name and the address of the third-party funder, </w:t>
      </w:r>
      <w:r w:rsidR="00CC111A" w:rsidRPr="00C927F4">
        <w:t xml:space="preserve">in line with </w:t>
      </w:r>
      <w:r w:rsidR="00DF53E8" w:rsidRPr="00C927F4">
        <w:t xml:space="preserve">recently adopted </w:t>
      </w:r>
      <w:r w:rsidR="00C61494" w:rsidRPr="00C927F4">
        <w:t>investment treaties</w:t>
      </w:r>
      <w:r w:rsidR="00DF53E8" w:rsidRPr="00C927F4">
        <w:t>.</w:t>
      </w:r>
      <w:r w:rsidR="00DF53E8" w:rsidRPr="00C927F4">
        <w:rPr>
          <w:rStyle w:val="FootnoteReference"/>
        </w:rPr>
        <w:footnoteReference w:id="32"/>
      </w:r>
      <w:r w:rsidR="00DF53E8" w:rsidRPr="00C927F4">
        <w:t xml:space="preserve"> </w:t>
      </w:r>
      <w:r w:rsidR="00C61494" w:rsidRPr="00C927F4">
        <w:t>The proposed ICSID rules provides for the disclosure of the name and address of the funder to the parties and arbitrators.</w:t>
      </w:r>
    </w:p>
    <w:p w14:paraId="6481589B" w14:textId="29DA694B" w:rsidR="00CC111A" w:rsidRPr="00C927F4" w:rsidRDefault="00A80195" w:rsidP="002A5563">
      <w:pPr>
        <w:pStyle w:val="SingleTxt"/>
        <w:numPr>
          <w:ilvl w:val="0"/>
          <w:numId w:val="7"/>
        </w:numPr>
        <w:tabs>
          <w:tab w:val="left" w:pos="9214"/>
        </w:tabs>
      </w:pPr>
      <w:r w:rsidRPr="00C927F4">
        <w:t xml:space="preserve">Paragraph 1(b) requires </w:t>
      </w:r>
      <w:r w:rsidR="00CC111A" w:rsidRPr="00C927F4">
        <w:t xml:space="preserve">the </w:t>
      </w:r>
      <w:r w:rsidR="00462FB6">
        <w:t xml:space="preserve">disclosure of </w:t>
      </w:r>
      <w:r w:rsidR="00DA1DB6" w:rsidRPr="00DA1DB6">
        <w:t>the name and address</w:t>
      </w:r>
      <w:r w:rsidR="00DA1DB6">
        <w:t xml:space="preserve"> of</w:t>
      </w:r>
      <w:r w:rsidR="00DA1DB6" w:rsidRPr="00DA1DB6">
        <w:t xml:space="preserve"> </w:t>
      </w:r>
      <w:r w:rsidR="00CC111A" w:rsidRPr="00C927F4">
        <w:t xml:space="preserve">the beneficial owner of the third-party funder as well as </w:t>
      </w:r>
      <w:r w:rsidR="004C00F0" w:rsidRPr="00DA1DB6">
        <w:t>the name and address</w:t>
      </w:r>
      <w:r w:rsidR="004C00F0">
        <w:t xml:space="preserve"> of</w:t>
      </w:r>
      <w:r w:rsidR="004C00F0" w:rsidRPr="00DA1DB6">
        <w:t xml:space="preserve"> </w:t>
      </w:r>
      <w:r w:rsidRPr="00C927F4">
        <w:t xml:space="preserve">any </w:t>
      </w:r>
      <w:r w:rsidR="00CC111A" w:rsidRPr="00C927F4">
        <w:t xml:space="preserve">person </w:t>
      </w:r>
      <w:r w:rsidRPr="00C927F4">
        <w:t>with</w:t>
      </w:r>
      <w:r w:rsidR="00CC111A" w:rsidRPr="00C927F4">
        <w:t xml:space="preserve"> decision-making </w:t>
      </w:r>
      <w:r w:rsidRPr="00C927F4">
        <w:t xml:space="preserve">authority </w:t>
      </w:r>
      <w:r w:rsidR="009550A6" w:rsidRPr="00C927F4">
        <w:t xml:space="preserve">for or on behalf of </w:t>
      </w:r>
      <w:r w:rsidRPr="00C927F4">
        <w:t xml:space="preserve">the </w:t>
      </w:r>
      <w:r w:rsidR="00CC111A" w:rsidRPr="00C927F4">
        <w:t>third</w:t>
      </w:r>
      <w:r w:rsidR="006E10F8" w:rsidRPr="00C927F4">
        <w:t>-</w:t>
      </w:r>
      <w:r w:rsidR="00CC111A" w:rsidRPr="00C927F4">
        <w:t>party funder</w:t>
      </w:r>
      <w:r w:rsidR="006E10F8" w:rsidRPr="00C927F4">
        <w:t xml:space="preserve"> (</w:t>
      </w:r>
      <w:r w:rsidR="00CC111A" w:rsidRPr="00C927F4">
        <w:t>for example</w:t>
      </w:r>
      <w:r w:rsidR="006E10F8" w:rsidRPr="00C927F4">
        <w:t>,</w:t>
      </w:r>
      <w:r w:rsidR="00CC111A" w:rsidRPr="00C927F4">
        <w:t xml:space="preserve"> an investment manager or advisor</w:t>
      </w:r>
      <w:r w:rsidR="006E10F8" w:rsidRPr="00C927F4">
        <w:t xml:space="preserve">). </w:t>
      </w:r>
      <w:r w:rsidR="00A22A9C" w:rsidRPr="00C927F4">
        <w:t>T</w:t>
      </w:r>
      <w:r w:rsidR="006E10F8" w:rsidRPr="00C927F4">
        <w:t xml:space="preserve">his could assist in identifying </w:t>
      </w:r>
      <w:r w:rsidR="00CC111A" w:rsidRPr="00C927F4">
        <w:t>potential conflicts of interest</w:t>
      </w:r>
      <w:r w:rsidR="006E10F8" w:rsidRPr="00C927F4">
        <w:t xml:space="preserve">, particularly when the </w:t>
      </w:r>
      <w:r w:rsidR="00CC111A" w:rsidRPr="00C927F4">
        <w:t xml:space="preserve">funding is </w:t>
      </w:r>
      <w:r w:rsidR="006E10F8" w:rsidRPr="00C927F4">
        <w:t xml:space="preserve">channelled through a </w:t>
      </w:r>
      <w:r w:rsidR="00CC111A" w:rsidRPr="00C927F4">
        <w:t>special purpose vehicle (</w:t>
      </w:r>
      <w:hyperlink r:id="rId33" w:history="1">
        <w:r w:rsidR="00CC111A" w:rsidRPr="00C927F4">
          <w:rPr>
            <w:rStyle w:val="Hyperlink"/>
          </w:rPr>
          <w:t>A/CN.9/1004</w:t>
        </w:r>
      </w:hyperlink>
      <w:r w:rsidR="00CC111A" w:rsidRPr="00C927F4">
        <w:t>, para. 89)</w:t>
      </w:r>
      <w:r w:rsidR="00543054" w:rsidRPr="00C927F4">
        <w:t>.</w:t>
      </w:r>
      <w:r w:rsidR="00CC111A" w:rsidRPr="00C927F4">
        <w:rPr>
          <w:rStyle w:val="FootnoteReference"/>
        </w:rPr>
        <w:footnoteReference w:id="33"/>
      </w:r>
      <w:r w:rsidR="009550A6" w:rsidRPr="00C927F4">
        <w:t xml:space="preserve"> T</w:t>
      </w:r>
      <w:r w:rsidRPr="00C927F4">
        <w:t>he Working Group may further wish to consider</w:t>
      </w:r>
      <w:r w:rsidR="006E10F8" w:rsidRPr="00C927F4">
        <w:t xml:space="preserve"> the extent to which such kind of information should be subject to disclosure requirements. </w:t>
      </w:r>
    </w:p>
    <w:p w14:paraId="285CF927" w14:textId="6F10DBA4" w:rsidR="00F359EF" w:rsidRPr="00C927F4" w:rsidRDefault="00CC111A" w:rsidP="00F359EF">
      <w:pPr>
        <w:pStyle w:val="SingleTxt"/>
        <w:numPr>
          <w:ilvl w:val="0"/>
          <w:numId w:val="7"/>
        </w:numPr>
        <w:tabs>
          <w:tab w:val="left" w:pos="9214"/>
        </w:tabs>
      </w:pPr>
      <w:r w:rsidRPr="00C927F4">
        <w:t>Paragraph 1</w:t>
      </w:r>
      <w:r w:rsidR="006E10F8" w:rsidRPr="00C927F4">
        <w:t xml:space="preserve">(c) requires the disclosure of the </w:t>
      </w:r>
      <w:r w:rsidRPr="00C927F4">
        <w:t xml:space="preserve">funding agreement or the terms </w:t>
      </w:r>
      <w:r w:rsidR="006E10F8" w:rsidRPr="00C927F4">
        <w:t xml:space="preserve">thereof. </w:t>
      </w:r>
      <w:r w:rsidR="00F359EF" w:rsidRPr="00C927F4">
        <w:t>The Working Group may wish to consider whether there should be any exceptions to the disclosure requirement, in particular agreements that may be subject to other disclosure requirements. Some examples may be pro bono assistance arrangements</w:t>
      </w:r>
      <w:r w:rsidR="00BA53A2" w:rsidRPr="00C927F4">
        <w:t>,</w:t>
      </w:r>
      <w:r w:rsidR="00F359EF" w:rsidRPr="00C927F4">
        <w:t xml:space="preserve"> contingency arrangements, or inter-corporate financing agreements (</w:t>
      </w:r>
      <w:hyperlink r:id="rId34" w:history="1">
        <w:r w:rsidR="00F359EF" w:rsidRPr="00C927F4">
          <w:rPr>
            <w:rStyle w:val="Hyperlink"/>
          </w:rPr>
          <w:t>A/CN.9/1004</w:t>
        </w:r>
      </w:hyperlink>
      <w:r w:rsidR="00F359EF" w:rsidRPr="00C927F4">
        <w:t>, para. 87).</w:t>
      </w:r>
      <w:r w:rsidR="00F359EF" w:rsidRPr="00C927F4">
        <w:rPr>
          <w:rStyle w:val="FootnoteReference"/>
        </w:rPr>
        <w:footnoteReference w:id="34"/>
      </w:r>
    </w:p>
    <w:p w14:paraId="028017F1" w14:textId="142E3A9E" w:rsidR="00881109" w:rsidRPr="00C927F4" w:rsidRDefault="006E10F8" w:rsidP="002A5563">
      <w:pPr>
        <w:pStyle w:val="SingleTxt"/>
        <w:numPr>
          <w:ilvl w:val="0"/>
          <w:numId w:val="7"/>
        </w:numPr>
        <w:tabs>
          <w:tab w:val="left" w:pos="9214"/>
        </w:tabs>
      </w:pPr>
      <w:r w:rsidRPr="00C927F4">
        <w:lastRenderedPageBreak/>
        <w:t xml:space="preserve">Paragraph 2 reflects the view that </w:t>
      </w:r>
      <w:r w:rsidR="00BA53A2" w:rsidRPr="00C927F4">
        <w:t xml:space="preserve">the </w:t>
      </w:r>
      <w:r w:rsidRPr="00C927F4">
        <w:t xml:space="preserve">tribunal should </w:t>
      </w:r>
      <w:r w:rsidR="00C25DC0" w:rsidRPr="00C927F4">
        <w:t>have</w:t>
      </w:r>
      <w:r w:rsidRPr="00C927F4">
        <w:t xml:space="preserve"> the discretion to determine the extent of disclosure beyond the existence and identity of the third-party funder based on the circumstances of the case</w:t>
      </w:r>
      <w:r w:rsidR="001E3A53" w:rsidRPr="00C927F4">
        <w:t xml:space="preserve"> (see </w:t>
      </w:r>
      <w:hyperlink r:id="rId35" w:history="1">
        <w:r w:rsidR="001E3A53" w:rsidRPr="00C927F4">
          <w:rPr>
            <w:rStyle w:val="Hyperlink"/>
          </w:rPr>
          <w:t>A/CN.9/1004</w:t>
        </w:r>
      </w:hyperlink>
      <w:r w:rsidR="001E3A53" w:rsidRPr="00C927F4">
        <w:t>, para. 90)</w:t>
      </w:r>
      <w:r w:rsidRPr="00C927F4">
        <w:t>. It also reflects the fact that depending on the regulation model, the information required by the tribunal may differ</w:t>
      </w:r>
      <w:r w:rsidR="00CC111A" w:rsidRPr="00C927F4">
        <w:t xml:space="preserve"> (</w:t>
      </w:r>
      <w:r w:rsidR="00881109" w:rsidRPr="00C927F4">
        <w:t>for example, subparagraph (d) in relation to draft provision 5(1)(c)</w:t>
      </w:r>
      <w:r w:rsidR="00CC111A" w:rsidRPr="00C927F4">
        <w:t>).</w:t>
      </w:r>
      <w:r w:rsidR="002A5563" w:rsidRPr="00C927F4">
        <w:t xml:space="preserve"> The proposed ICSID rule</w:t>
      </w:r>
      <w:r w:rsidR="00C25DC0" w:rsidRPr="00C927F4">
        <w:t>s</w:t>
      </w:r>
      <w:r w:rsidR="002A5563" w:rsidRPr="00C927F4">
        <w:t xml:space="preserve"> on disclosure also provides the tribunal with the power to order the disclosure of further information if deemed necessary.</w:t>
      </w:r>
      <w:r w:rsidR="00C25DC0" w:rsidRPr="00C927F4">
        <w:rPr>
          <w:rStyle w:val="FootnoteReference"/>
        </w:rPr>
        <w:t xml:space="preserve"> </w:t>
      </w:r>
      <w:r w:rsidR="00C25DC0" w:rsidRPr="00C927F4">
        <w:rPr>
          <w:rStyle w:val="FootnoteReference"/>
        </w:rPr>
        <w:footnoteReference w:id="35"/>
      </w:r>
      <w:r w:rsidR="00C25DC0" w:rsidRPr="00C927F4">
        <w:t xml:space="preserve"> </w:t>
      </w:r>
    </w:p>
    <w:p w14:paraId="60BA24DB" w14:textId="16B7F0E2" w:rsidR="00C25DC0" w:rsidRPr="00C927F4" w:rsidRDefault="00C25DC0" w:rsidP="002A5563">
      <w:pPr>
        <w:pStyle w:val="SingleTxt"/>
        <w:numPr>
          <w:ilvl w:val="0"/>
          <w:numId w:val="7"/>
        </w:numPr>
        <w:tabs>
          <w:tab w:val="left" w:pos="9214"/>
        </w:tabs>
      </w:pPr>
      <w:r w:rsidRPr="00C927F4">
        <w:t xml:space="preserve">The Working Group may wish to consider whether any of the information listed in paragraph 2 should be moved to paragraph 1, yet taking into account that in the regulation models, the funded party would be incentivized to provide </w:t>
      </w:r>
      <w:r w:rsidR="00FC6231" w:rsidRPr="00C927F4">
        <w:t>relevant</w:t>
      </w:r>
      <w:r w:rsidRPr="00C927F4">
        <w:t xml:space="preserve"> information </w:t>
      </w:r>
      <w:r w:rsidR="00FC6231" w:rsidRPr="00C927F4">
        <w:t xml:space="preserve">to the tribunal </w:t>
      </w:r>
      <w:r w:rsidRPr="00C927F4">
        <w:t xml:space="preserve">to ensure that it </w:t>
      </w:r>
      <w:r w:rsidR="00FC6231" w:rsidRPr="00C927F4">
        <w:t xml:space="preserve">will </w:t>
      </w:r>
      <w:r w:rsidRPr="00C927F4">
        <w:t>be permitted to obtain third-party funding.</w:t>
      </w:r>
    </w:p>
    <w:p w14:paraId="29A0D4FC" w14:textId="32EA23AA" w:rsidR="00C27F99" w:rsidRPr="00C927F4" w:rsidRDefault="00C27F99" w:rsidP="00C27F99">
      <w:pPr>
        <w:pStyle w:val="SingleTxt"/>
        <w:tabs>
          <w:tab w:val="left" w:pos="9214"/>
        </w:tabs>
        <w:ind w:left="1418"/>
        <w:rPr>
          <w:i/>
          <w:iCs/>
        </w:rPr>
      </w:pPr>
      <w:r w:rsidRPr="00C927F4">
        <w:rPr>
          <w:i/>
          <w:iCs/>
        </w:rPr>
        <w:t xml:space="preserve">Timing and means of disclosure </w:t>
      </w:r>
    </w:p>
    <w:p w14:paraId="77D74F09" w14:textId="13AC37D2" w:rsidR="00C25DC0" w:rsidRPr="00C927F4" w:rsidRDefault="00C25DC0" w:rsidP="003D0223">
      <w:pPr>
        <w:pStyle w:val="SingleTxt"/>
        <w:numPr>
          <w:ilvl w:val="0"/>
          <w:numId w:val="7"/>
        </w:numPr>
        <w:tabs>
          <w:tab w:val="left" w:pos="9214"/>
        </w:tabs>
      </w:pPr>
      <w:r w:rsidRPr="00C927F4">
        <w:t xml:space="preserve">Paragraph 3 </w:t>
      </w:r>
      <w:r w:rsidR="00FC6231" w:rsidRPr="00C927F4">
        <w:t>reflects the view that disclosure should be made at an early stage of the proceedings or as soon as the funding agreement is concluded (</w:t>
      </w:r>
      <w:hyperlink r:id="rId36" w:history="1">
        <w:r w:rsidR="00FC6231" w:rsidRPr="00C927F4">
          <w:rPr>
            <w:rStyle w:val="Hyperlink"/>
          </w:rPr>
          <w:t>A/CN.9/1004</w:t>
        </w:r>
      </w:hyperlink>
      <w:r w:rsidR="00FC6231" w:rsidRPr="00C927F4">
        <w:t>, para. 89).</w:t>
      </w:r>
      <w:r w:rsidR="00065740">
        <w:t xml:space="preserve"> While paragraph 3 requires disclosure to be made in the statement of claim to cater for ad hoc arbitration, if there were to be an administering institution, disclosure could be made earlier possibly in the notice of arbitration (see para. 39 above). </w:t>
      </w:r>
      <w:r w:rsidR="00E24FF3" w:rsidRPr="00C927F4">
        <w:t xml:space="preserve">Provisions in recently adopted IIAs generally require that disclosure is made at the time of the submission of the claim or immediately after the funding </w:t>
      </w:r>
      <w:r w:rsidR="009A0D60" w:rsidRPr="00C927F4">
        <w:t xml:space="preserve">is </w:t>
      </w:r>
      <w:r w:rsidR="00E24FF3" w:rsidRPr="00C927F4">
        <w:t>received or a funding agreement is concluded.</w:t>
      </w:r>
      <w:r w:rsidR="00E24FF3" w:rsidRPr="00C927F4">
        <w:rPr>
          <w:rStyle w:val="FootnoteReference"/>
        </w:rPr>
        <w:footnoteReference w:id="36"/>
      </w:r>
      <w:r w:rsidR="00E24FF3" w:rsidRPr="00C927F4">
        <w:t xml:space="preserve"> </w:t>
      </w:r>
      <w:r w:rsidR="009A0D60" w:rsidRPr="00C927F4">
        <w:t xml:space="preserve">Paragraph 3 also requires the funded party to disclose the information requested by the tribunal as promptly as possible after the request. </w:t>
      </w:r>
    </w:p>
    <w:p w14:paraId="47757FE4" w14:textId="157EDAB4" w:rsidR="00E24FF3" w:rsidRPr="00C927F4" w:rsidRDefault="00E24FF3" w:rsidP="008A194E">
      <w:pPr>
        <w:pStyle w:val="SingleTxt"/>
        <w:numPr>
          <w:ilvl w:val="0"/>
          <w:numId w:val="7"/>
        </w:numPr>
        <w:tabs>
          <w:tab w:val="left" w:pos="9214"/>
        </w:tabs>
      </w:pPr>
      <w:r w:rsidRPr="00C927F4">
        <w:t xml:space="preserve">Paragraph </w:t>
      </w:r>
      <w:r w:rsidR="009A0D60" w:rsidRPr="00C927F4">
        <w:t>4</w:t>
      </w:r>
      <w:r w:rsidRPr="00C927F4">
        <w:t xml:space="preserve"> reflects the view that </w:t>
      </w:r>
      <w:r w:rsidR="002D5626" w:rsidRPr="00C927F4">
        <w:t xml:space="preserve">the </w:t>
      </w:r>
      <w:r w:rsidRPr="00C927F4">
        <w:t xml:space="preserve">disclosure </w:t>
      </w:r>
      <w:r w:rsidR="002D5626" w:rsidRPr="00C927F4">
        <w:t xml:space="preserve">requirement </w:t>
      </w:r>
      <w:r w:rsidRPr="00C927F4">
        <w:t>sh</w:t>
      </w:r>
      <w:r w:rsidR="008C23E1" w:rsidRPr="00C927F4">
        <w:t>ould</w:t>
      </w:r>
      <w:r w:rsidR="002D5626" w:rsidRPr="00C927F4">
        <w:t xml:space="preserve"> continue throughout the proceedings</w:t>
      </w:r>
      <w:r w:rsidRPr="00C927F4">
        <w:t xml:space="preserve"> (</w:t>
      </w:r>
      <w:hyperlink r:id="rId37" w:history="1">
        <w:r w:rsidRPr="00C927F4">
          <w:rPr>
            <w:rStyle w:val="Hyperlink"/>
          </w:rPr>
          <w:t>A/CN.9/1004</w:t>
        </w:r>
      </w:hyperlink>
      <w:r w:rsidRPr="00C927F4">
        <w:t>, para. 89)</w:t>
      </w:r>
      <w:r w:rsidR="009A0D60" w:rsidRPr="00C927F4">
        <w:t xml:space="preserve"> and requires the funded party to notify the tribunal and the other parties of any changes.</w:t>
      </w:r>
      <w:r w:rsidR="00343BDD">
        <w:t xml:space="preserve"> </w:t>
      </w:r>
    </w:p>
    <w:p w14:paraId="186AEF6A" w14:textId="5A925E09" w:rsidR="00C27F99" w:rsidRPr="00C927F4" w:rsidRDefault="00C27F99" w:rsidP="00C27F99">
      <w:pPr>
        <w:pStyle w:val="SingleTxt"/>
        <w:tabs>
          <w:tab w:val="left" w:pos="9214"/>
        </w:tabs>
        <w:ind w:left="1418"/>
        <w:rPr>
          <w:i/>
          <w:iCs/>
          <w:lang w:val="fr-CH"/>
        </w:rPr>
      </w:pPr>
      <w:r w:rsidRPr="00C927F4">
        <w:rPr>
          <w:i/>
          <w:iCs/>
          <w:lang w:val="fr-CH"/>
        </w:rPr>
        <w:t>Non-compliance and possible sanctions</w:t>
      </w:r>
    </w:p>
    <w:p w14:paraId="596F7A97" w14:textId="0F503C84" w:rsidR="00C27F99" w:rsidRPr="00C927F4" w:rsidRDefault="00C27F99" w:rsidP="00C27F99">
      <w:pPr>
        <w:pStyle w:val="SingleTxt"/>
        <w:numPr>
          <w:ilvl w:val="0"/>
          <w:numId w:val="7"/>
        </w:numPr>
        <w:tabs>
          <w:tab w:val="left" w:pos="9214"/>
        </w:tabs>
      </w:pPr>
      <w:r w:rsidRPr="00C927F4">
        <w:t xml:space="preserve">In light of views that clearly defined and strictly applied sanctions for non-compliance of the disclosure requirement would ensure an effective enforcement of </w:t>
      </w:r>
      <w:r w:rsidR="00F85D95" w:rsidRPr="00C927F4">
        <w:t xml:space="preserve">those requirements </w:t>
      </w:r>
      <w:r w:rsidRPr="00C927F4">
        <w:t>(</w:t>
      </w:r>
      <w:hyperlink r:id="rId38" w:history="1">
        <w:r w:rsidRPr="00C927F4">
          <w:rPr>
            <w:rStyle w:val="Hyperlink"/>
          </w:rPr>
          <w:t>A/CN.9/1004</w:t>
        </w:r>
      </w:hyperlink>
      <w:r w:rsidRPr="00C927F4">
        <w:t>, para. 92), paragraph 5 lists the possible sanctions that the tribunal could impose (see also draft provision 6)</w:t>
      </w:r>
      <w:r w:rsidR="00F85D95" w:rsidRPr="00C927F4">
        <w:t>.</w:t>
      </w:r>
      <w:r w:rsidRPr="00C927F4">
        <w:t xml:space="preserve"> Recent </w:t>
      </w:r>
      <w:r w:rsidR="00BA53A2" w:rsidRPr="00C927F4">
        <w:t>investment treaties</w:t>
      </w:r>
      <w:r w:rsidR="00F85D95" w:rsidRPr="00C927F4">
        <w:t xml:space="preserve"> have provided that the tribunal could </w:t>
      </w:r>
      <w:r w:rsidRPr="00C927F4">
        <w:t>suspen</w:t>
      </w:r>
      <w:r w:rsidR="00F85D95" w:rsidRPr="00C927F4">
        <w:t>d</w:t>
      </w:r>
      <w:r w:rsidRPr="00C927F4">
        <w:t xml:space="preserve"> or terminat</w:t>
      </w:r>
      <w:r w:rsidR="00F85D95" w:rsidRPr="00C927F4">
        <w:t>e</w:t>
      </w:r>
      <w:r w:rsidRPr="00C927F4">
        <w:t xml:space="preserve"> the proceedings</w:t>
      </w:r>
      <w:r w:rsidR="00F85D95" w:rsidRPr="00C927F4">
        <w:t>,</w:t>
      </w:r>
      <w:r w:rsidRPr="00C927F4">
        <w:rPr>
          <w:rStyle w:val="FootnoteReference"/>
        </w:rPr>
        <w:footnoteReference w:id="37"/>
      </w:r>
      <w:r w:rsidRPr="00C927F4">
        <w:t xml:space="preserve"> </w:t>
      </w:r>
      <w:r w:rsidR="00F85D95" w:rsidRPr="00C927F4">
        <w:t xml:space="preserve">take into account the </w:t>
      </w:r>
      <w:r w:rsidRPr="00C927F4">
        <w:t xml:space="preserve">non-compliance in </w:t>
      </w:r>
      <w:r w:rsidR="00F85D95" w:rsidRPr="00C927F4">
        <w:t>its</w:t>
      </w:r>
      <w:r w:rsidRPr="00C927F4">
        <w:t xml:space="preserve"> decision on costs</w:t>
      </w:r>
      <w:r w:rsidR="00F85D95" w:rsidRPr="00C927F4">
        <w:t>,</w:t>
      </w:r>
      <w:r w:rsidRPr="00C927F4">
        <w:rPr>
          <w:rStyle w:val="FootnoteReference"/>
        </w:rPr>
        <w:footnoteReference w:id="38"/>
      </w:r>
      <w:r w:rsidR="00F85D95" w:rsidRPr="00C927F4">
        <w:t xml:space="preserve"> or take any measure to be determined by it.</w:t>
      </w:r>
      <w:r w:rsidR="00F85D95" w:rsidRPr="00C927F4">
        <w:rPr>
          <w:rStyle w:val="FootnoteReference"/>
        </w:rPr>
        <w:footnoteReference w:id="39"/>
      </w:r>
      <w:r w:rsidR="00F85D95" w:rsidRPr="00C927F4">
        <w:t xml:space="preserve"> </w:t>
      </w:r>
    </w:p>
    <w:p w14:paraId="3307DE1C" w14:textId="0E5A1532" w:rsidR="00C27F99" w:rsidRPr="00C927F4" w:rsidRDefault="00F85D95" w:rsidP="00C27F99">
      <w:pPr>
        <w:pStyle w:val="SingleTxt"/>
        <w:tabs>
          <w:tab w:val="left" w:pos="9214"/>
        </w:tabs>
        <w:ind w:left="1418"/>
        <w:rPr>
          <w:i/>
          <w:iCs/>
        </w:rPr>
      </w:pPr>
      <w:r w:rsidRPr="00C927F4">
        <w:rPr>
          <w:i/>
          <w:iCs/>
        </w:rPr>
        <w:t xml:space="preserve">Linkage with disclosure requirements of the </w:t>
      </w:r>
      <w:r w:rsidR="00226D2C" w:rsidRPr="00C927F4">
        <w:rPr>
          <w:i/>
          <w:iCs/>
        </w:rPr>
        <w:t>tribunal</w:t>
      </w:r>
      <w:r w:rsidRPr="00C927F4">
        <w:rPr>
          <w:i/>
          <w:iCs/>
        </w:rPr>
        <w:t xml:space="preserve"> </w:t>
      </w:r>
    </w:p>
    <w:p w14:paraId="21901B47" w14:textId="2C608E1F" w:rsidR="00BA3F9B" w:rsidRPr="00C927F4" w:rsidRDefault="00F85D95" w:rsidP="008A194E">
      <w:pPr>
        <w:pStyle w:val="SingleTxt"/>
        <w:numPr>
          <w:ilvl w:val="0"/>
          <w:numId w:val="7"/>
        </w:numPr>
        <w:tabs>
          <w:tab w:val="left" w:pos="9214"/>
        </w:tabs>
      </w:pPr>
      <w:r w:rsidRPr="00C927F4">
        <w:t xml:space="preserve">It </w:t>
      </w:r>
      <w:r w:rsidR="00226D2C" w:rsidRPr="00C927F4">
        <w:t xml:space="preserve">may be necessary to consider the relationship between the </w:t>
      </w:r>
      <w:r w:rsidR="00C27F99" w:rsidRPr="00C927F4">
        <w:t>disclosure requirement</w:t>
      </w:r>
      <w:r w:rsidRPr="00C927F4">
        <w:t xml:space="preserve">s </w:t>
      </w:r>
      <w:r w:rsidR="00226D2C" w:rsidRPr="00C927F4">
        <w:t xml:space="preserve">in draft provision 7 and </w:t>
      </w:r>
      <w:r w:rsidR="00C27F99" w:rsidRPr="00C927F4">
        <w:t xml:space="preserve">disclosure requirements </w:t>
      </w:r>
      <w:r w:rsidR="00226D2C" w:rsidRPr="00C927F4">
        <w:t xml:space="preserve">of </w:t>
      </w:r>
      <w:r w:rsidR="00C61494" w:rsidRPr="00C927F4">
        <w:t>tribunal members</w:t>
      </w:r>
      <w:r w:rsidR="00226D2C" w:rsidRPr="00C927F4">
        <w:t xml:space="preserve"> </w:t>
      </w:r>
      <w:r w:rsidR="00C27F99" w:rsidRPr="00C927F4">
        <w:t>(</w:t>
      </w:r>
      <w:hyperlink r:id="rId39" w:history="1">
        <w:r w:rsidR="00C27F99" w:rsidRPr="00C927F4">
          <w:rPr>
            <w:rStyle w:val="Hyperlink"/>
            <w:lang w:val="en-US"/>
          </w:rPr>
          <w:t>A/CN.9/1004</w:t>
        </w:r>
      </w:hyperlink>
      <w:r w:rsidR="00C27F99" w:rsidRPr="00C927F4">
        <w:rPr>
          <w:lang w:val="en-US"/>
        </w:rPr>
        <w:t>, para. 91)</w:t>
      </w:r>
      <w:r w:rsidR="00C27F99" w:rsidRPr="00C927F4">
        <w:t>.</w:t>
      </w:r>
      <w:r w:rsidR="00C27F99" w:rsidRPr="00C927F4">
        <w:rPr>
          <w:rStyle w:val="FootnoteReference"/>
        </w:rPr>
        <w:footnoteReference w:id="40"/>
      </w:r>
      <w:r w:rsidR="00C27F99" w:rsidRPr="00C927F4">
        <w:t xml:space="preserve"> </w:t>
      </w:r>
      <w:r w:rsidR="00226D2C" w:rsidRPr="00C927F4">
        <w:t xml:space="preserve">For example, article 10(2)(a)(iv) of the proposed draft Code of Conduct for Adjudicators in International Investment Disputes (version two) requires </w:t>
      </w:r>
      <w:r w:rsidR="00C61494" w:rsidRPr="00C927F4">
        <w:t>adjudicators</w:t>
      </w:r>
      <w:r w:rsidR="00226D2C" w:rsidRPr="00C927F4">
        <w:t xml:space="preserve"> to disclose any financial, business, professional, or personal relationship within [the past five years] with any third-party funder with a financial interest in the outcome of the proceeding and identified by a party. Furthermore, </w:t>
      </w:r>
      <w:r w:rsidR="00C61494" w:rsidRPr="00C927F4">
        <w:t>they</w:t>
      </w:r>
      <w:r w:rsidR="00226D2C" w:rsidRPr="00C927F4">
        <w:t xml:space="preserve"> are required to make the disclosure prior to or upon accepting appointment</w:t>
      </w:r>
      <w:r w:rsidR="007E4768" w:rsidRPr="00C927F4">
        <w:t xml:space="preserve"> (article 10(3) of the draft Code of Conduct)</w:t>
      </w:r>
      <w:r w:rsidR="00226D2C" w:rsidRPr="00C927F4">
        <w:t>.</w:t>
      </w:r>
      <w:r w:rsidR="007E4768" w:rsidRPr="00C927F4">
        <w:t xml:space="preserve"> In order to do so, the proposed </w:t>
      </w:r>
      <w:r w:rsidR="00C61494" w:rsidRPr="00C927F4">
        <w:t>adjudicator</w:t>
      </w:r>
      <w:r w:rsidR="007E4768" w:rsidRPr="00C927F4">
        <w:t xml:space="preserve"> would </w:t>
      </w:r>
      <w:r w:rsidR="00C27F99" w:rsidRPr="00C927F4">
        <w:t>need to be aware of the identity of the third-party funder</w:t>
      </w:r>
      <w:r w:rsidR="007E4768" w:rsidRPr="00C927F4">
        <w:t xml:space="preserve">. The Working Group may wish to consider whether any rule would need to be developed to address </w:t>
      </w:r>
      <w:r w:rsidR="00CB64B8" w:rsidRPr="00C927F4">
        <w:t xml:space="preserve">this interplay. </w:t>
      </w:r>
    </w:p>
    <w:p w14:paraId="2AD9ECD3" w14:textId="54BDB6E8" w:rsidR="00CB64B8" w:rsidRPr="00C927F4" w:rsidRDefault="00CB64B8" w:rsidP="00CB64B8">
      <w:pPr>
        <w:pStyle w:val="SingleTxt"/>
        <w:tabs>
          <w:tab w:val="left" w:pos="9214"/>
        </w:tabs>
        <w:ind w:left="1418"/>
        <w:rPr>
          <w:i/>
          <w:iCs/>
        </w:rPr>
      </w:pPr>
      <w:r w:rsidRPr="00C927F4">
        <w:rPr>
          <w:i/>
          <w:iCs/>
        </w:rPr>
        <w:lastRenderedPageBreak/>
        <w:t>Public disclosure</w:t>
      </w:r>
    </w:p>
    <w:p w14:paraId="1DAEB9CC" w14:textId="20768A59" w:rsidR="00CE6B2C" w:rsidRPr="00C927F4" w:rsidRDefault="00CE6B2C" w:rsidP="00DF53E8">
      <w:pPr>
        <w:pStyle w:val="SingleTxt"/>
        <w:numPr>
          <w:ilvl w:val="0"/>
          <w:numId w:val="7"/>
        </w:numPr>
        <w:tabs>
          <w:tab w:val="left" w:pos="9214"/>
        </w:tabs>
      </w:pPr>
      <w:r w:rsidRPr="00C927F4">
        <w:t xml:space="preserve">The </w:t>
      </w:r>
      <w:r w:rsidR="00CB64B8" w:rsidRPr="00C927F4">
        <w:t xml:space="preserve">UNCITRAL Rules on Transparency in Treaty-based Investor-State Arbitration </w:t>
      </w:r>
      <w:r w:rsidRPr="00C927F4">
        <w:t xml:space="preserve">do not </w:t>
      </w:r>
      <w:r w:rsidR="00CB64B8" w:rsidRPr="00C927F4">
        <w:t xml:space="preserve">address </w:t>
      </w:r>
      <w:r w:rsidRPr="00C927F4">
        <w:t xml:space="preserve">the publication of information </w:t>
      </w:r>
      <w:r w:rsidR="00CB64B8" w:rsidRPr="00C927F4">
        <w:t xml:space="preserve">or documents </w:t>
      </w:r>
      <w:r w:rsidRPr="00C927F4">
        <w:t xml:space="preserve">about third-party funding. The Working Group may wish to consider whether </w:t>
      </w:r>
      <w:r w:rsidR="00CB64B8" w:rsidRPr="00C927F4">
        <w:t xml:space="preserve">any of the </w:t>
      </w:r>
      <w:r w:rsidRPr="00C927F4">
        <w:t xml:space="preserve">information </w:t>
      </w:r>
      <w:r w:rsidR="00CB64B8" w:rsidRPr="00C927F4">
        <w:t>disclosed in accordance with draft provision 7</w:t>
      </w:r>
      <w:r w:rsidRPr="00C927F4">
        <w:t xml:space="preserve"> should </w:t>
      </w:r>
      <w:r w:rsidR="00CB64B8" w:rsidRPr="00C927F4">
        <w:t xml:space="preserve">also </w:t>
      </w:r>
      <w:r w:rsidRPr="00C927F4">
        <w:t xml:space="preserve">be made available to the public similar to </w:t>
      </w:r>
      <w:r w:rsidR="00C61494" w:rsidRPr="00C927F4">
        <w:t xml:space="preserve">the </w:t>
      </w:r>
      <w:r w:rsidR="00BA53A2" w:rsidRPr="00C927F4">
        <w:t xml:space="preserve">procedural information under the </w:t>
      </w:r>
      <w:r w:rsidRPr="00C927F4">
        <w:t>Transparency Rules.</w:t>
      </w:r>
      <w:r w:rsidRPr="00C927F4">
        <w:rPr>
          <w:rStyle w:val="FootnoteReference"/>
        </w:rPr>
        <w:footnoteReference w:id="41"/>
      </w:r>
      <w:r w:rsidR="00CB64B8" w:rsidRPr="00C927F4">
        <w:t xml:space="preserve"> </w:t>
      </w:r>
    </w:p>
    <w:p w14:paraId="43AE1E75" w14:textId="73751328" w:rsidR="00C45ED2" w:rsidRPr="00C927F4" w:rsidRDefault="00C45ED2" w:rsidP="00352796">
      <w:pPr>
        <w:pStyle w:val="SingleTxt"/>
        <w:tabs>
          <w:tab w:val="left" w:pos="9214"/>
        </w:tabs>
        <w:ind w:left="1418"/>
      </w:pPr>
    </w:p>
    <w:p w14:paraId="2E6A4B79" w14:textId="17893F40" w:rsidR="00C45ED2" w:rsidRPr="00C927F4" w:rsidRDefault="00C23A48" w:rsidP="00352796">
      <w:pPr>
        <w:pStyle w:val="HCh"/>
        <w:numPr>
          <w:ilvl w:val="0"/>
          <w:numId w:val="8"/>
        </w:numPr>
        <w:tabs>
          <w:tab w:val="left" w:pos="9214"/>
        </w:tabs>
        <w:rPr>
          <w:rFonts w:ascii="Times New Roman" w:hAnsi="Times New Roman" w:cs="Times New Roman"/>
        </w:rPr>
      </w:pPr>
      <w:r w:rsidRPr="00C927F4">
        <w:rPr>
          <w:rFonts w:ascii="Times New Roman" w:hAnsi="Times New Roman" w:cs="Times New Roman"/>
        </w:rPr>
        <w:t>Other</w:t>
      </w:r>
      <w:r w:rsidR="00C45ED2" w:rsidRPr="00C927F4">
        <w:rPr>
          <w:rFonts w:ascii="Times New Roman" w:hAnsi="Times New Roman" w:cs="Times New Roman"/>
        </w:rPr>
        <w:t xml:space="preserve"> </w:t>
      </w:r>
      <w:r w:rsidR="0038197C" w:rsidRPr="00C927F4">
        <w:rPr>
          <w:rFonts w:ascii="Times New Roman" w:hAnsi="Times New Roman" w:cs="Times New Roman"/>
        </w:rPr>
        <w:t>provisions</w:t>
      </w:r>
      <w:r w:rsidR="00C45ED2" w:rsidRPr="00C927F4">
        <w:rPr>
          <w:rFonts w:ascii="Times New Roman" w:hAnsi="Times New Roman" w:cs="Times New Roman"/>
        </w:rPr>
        <w:t xml:space="preserve"> </w:t>
      </w:r>
    </w:p>
    <w:p w14:paraId="3C3C9E02" w14:textId="080D703F" w:rsidR="00EA54E9" w:rsidRPr="00C927F4" w:rsidRDefault="00EA54E9" w:rsidP="00EA54E9">
      <w:pPr>
        <w:pStyle w:val="H1"/>
        <w:numPr>
          <w:ilvl w:val="0"/>
          <w:numId w:val="21"/>
        </w:numPr>
        <w:tabs>
          <w:tab w:val="left" w:pos="9214"/>
        </w:tabs>
        <w:rPr>
          <w:rFonts w:ascii="Times New Roman" w:hAnsi="Times New Roman" w:cs="Times New Roman"/>
        </w:rPr>
      </w:pPr>
      <w:bookmarkStart w:id="17" w:name="_Toc67575202"/>
      <w:bookmarkStart w:id="18" w:name="_Toc67673796"/>
      <w:bookmarkEnd w:id="17"/>
      <w:bookmarkEnd w:id="18"/>
      <w:r w:rsidRPr="00C927F4">
        <w:rPr>
          <w:rFonts w:ascii="Times New Roman" w:hAnsi="Times New Roman" w:cs="Times New Roman"/>
        </w:rPr>
        <w:t xml:space="preserve">Scope of </w:t>
      </w:r>
      <w:r w:rsidR="009E08F7" w:rsidRPr="00C927F4">
        <w:rPr>
          <w:rFonts w:ascii="Times New Roman" w:hAnsi="Times New Roman" w:cs="Times New Roman"/>
        </w:rPr>
        <w:t xml:space="preserve">covered </w:t>
      </w:r>
      <w:r w:rsidRPr="00C927F4">
        <w:rPr>
          <w:rFonts w:ascii="Times New Roman" w:hAnsi="Times New Roman" w:cs="Times New Roman"/>
        </w:rPr>
        <w:t>investor and investment</w:t>
      </w:r>
      <w:r w:rsidR="00343BDD">
        <w:rPr>
          <w:rFonts w:ascii="Times New Roman" w:hAnsi="Times New Roman" w:cs="Times New Roman"/>
        </w:rPr>
        <w:t xml:space="preserve"> </w:t>
      </w:r>
    </w:p>
    <w:tbl>
      <w:tblPr>
        <w:tblStyle w:val="TableGrid"/>
        <w:tblW w:w="0" w:type="auto"/>
        <w:tblInd w:w="1440" w:type="dxa"/>
        <w:tblLook w:val="04A0" w:firstRow="1" w:lastRow="0" w:firstColumn="1" w:lastColumn="0" w:noHBand="0" w:noVBand="1"/>
      </w:tblPr>
      <w:tblGrid>
        <w:gridCol w:w="7825"/>
      </w:tblGrid>
      <w:tr w:rsidR="00EA54E9" w:rsidRPr="00C927F4" w14:paraId="36199EC5" w14:textId="77777777" w:rsidTr="00416A99">
        <w:trPr>
          <w:trHeight w:val="1097"/>
        </w:trPr>
        <w:tc>
          <w:tcPr>
            <w:tcW w:w="7825" w:type="dxa"/>
          </w:tcPr>
          <w:p w14:paraId="5BECEC28" w14:textId="5A95AC06" w:rsidR="00EA54E9" w:rsidRPr="00C927F4" w:rsidRDefault="00EA54E9" w:rsidP="00EA54E9">
            <w:pPr>
              <w:pStyle w:val="SingleTxt"/>
              <w:tabs>
                <w:tab w:val="clear" w:pos="1267"/>
                <w:tab w:val="clear" w:pos="1742"/>
                <w:tab w:val="left" w:pos="1530"/>
                <w:tab w:val="left" w:pos="9214"/>
              </w:tabs>
              <w:ind w:left="155" w:right="158"/>
              <w:rPr>
                <w:b/>
                <w:bCs/>
              </w:rPr>
            </w:pPr>
            <w:r w:rsidRPr="00C927F4">
              <w:rPr>
                <w:b/>
                <w:bCs/>
              </w:rPr>
              <w:t>DRAFT PROVISION 8 (</w:t>
            </w:r>
            <w:r w:rsidR="00957D00" w:rsidRPr="00C927F4">
              <w:rPr>
                <w:b/>
                <w:bCs/>
              </w:rPr>
              <w:t>Investment and investor of a Party</w:t>
            </w:r>
            <w:r w:rsidRPr="00C927F4">
              <w:rPr>
                <w:b/>
                <w:bCs/>
              </w:rPr>
              <w:t>)</w:t>
            </w:r>
          </w:p>
          <w:p w14:paraId="5AEFA1A8" w14:textId="0697CE13" w:rsidR="00EA54E9" w:rsidRPr="00C927F4" w:rsidRDefault="00957D00" w:rsidP="00065740">
            <w:pPr>
              <w:pStyle w:val="SingleTxt"/>
              <w:ind w:left="155" w:right="158"/>
            </w:pPr>
            <w:r w:rsidRPr="00C927F4">
              <w:rPr>
                <w:i/>
                <w:iCs/>
              </w:rPr>
              <w:t xml:space="preserve">For the avoidance of doubt, </w:t>
            </w:r>
            <w:r w:rsidR="00EA54E9" w:rsidRPr="00C927F4">
              <w:rPr>
                <w:i/>
                <w:iCs/>
              </w:rPr>
              <w:t xml:space="preserve">third-party funding shall not be considered </w:t>
            </w:r>
            <w:r w:rsidRPr="00C927F4">
              <w:rPr>
                <w:i/>
                <w:iCs/>
              </w:rPr>
              <w:t>as covered</w:t>
            </w:r>
            <w:r w:rsidR="00EA54E9" w:rsidRPr="00C927F4">
              <w:rPr>
                <w:i/>
                <w:iCs/>
              </w:rPr>
              <w:t xml:space="preserve"> investment </w:t>
            </w:r>
            <w:r w:rsidRPr="00C927F4">
              <w:rPr>
                <w:i/>
                <w:iCs/>
              </w:rPr>
              <w:t>under this [Agreement] and a third-party funder shall not be considered an investor of a Party</w:t>
            </w:r>
            <w:r w:rsidR="00EA54E9" w:rsidRPr="00C927F4">
              <w:rPr>
                <w:i/>
                <w:iCs/>
              </w:rPr>
              <w:t xml:space="preserve">. </w:t>
            </w:r>
          </w:p>
        </w:tc>
      </w:tr>
    </w:tbl>
    <w:p w14:paraId="2E1B3414" w14:textId="77777777" w:rsidR="00065740" w:rsidRPr="00065740" w:rsidRDefault="00065740" w:rsidP="00065740">
      <w:pPr>
        <w:pStyle w:val="SingleTxt"/>
        <w:tabs>
          <w:tab w:val="left" w:pos="9214"/>
        </w:tabs>
        <w:ind w:left="1418"/>
      </w:pPr>
    </w:p>
    <w:p w14:paraId="2FECA508" w14:textId="08C95053" w:rsidR="00EA54E9" w:rsidRPr="00C927F4" w:rsidRDefault="00EA54E9" w:rsidP="00065740">
      <w:pPr>
        <w:pStyle w:val="SingleTxt"/>
        <w:numPr>
          <w:ilvl w:val="0"/>
          <w:numId w:val="7"/>
        </w:numPr>
        <w:tabs>
          <w:tab w:val="left" w:pos="9214"/>
        </w:tabs>
      </w:pPr>
      <w:r w:rsidRPr="00C927F4">
        <w:t xml:space="preserve">Draft provision 8 </w:t>
      </w:r>
      <w:r w:rsidR="00957D00" w:rsidRPr="00C927F4">
        <w:t>clarifies that third-party funding shall not be construed as an investment protected under investment treaties and furthermore that a third-party funder would not be consider</w:t>
      </w:r>
      <w:r w:rsidR="006819E2" w:rsidRPr="00C927F4">
        <w:t>ed</w:t>
      </w:r>
      <w:r w:rsidR="00957D00" w:rsidRPr="00C927F4">
        <w:t xml:space="preserve"> as an investor. The provision aims to preclude third-party funders from raising claims against a State on the basis of any loss or damage suffered by funding another claimant.</w:t>
      </w:r>
      <w:r w:rsidR="00343BDD">
        <w:t xml:space="preserve"> </w:t>
      </w:r>
    </w:p>
    <w:p w14:paraId="3E47BC1E" w14:textId="5B2BD6A1" w:rsidR="00CA159C" w:rsidRPr="00C927F4" w:rsidRDefault="00CA159C" w:rsidP="0024100F">
      <w:pPr>
        <w:pStyle w:val="H1"/>
        <w:numPr>
          <w:ilvl w:val="0"/>
          <w:numId w:val="21"/>
        </w:numPr>
        <w:tabs>
          <w:tab w:val="left" w:pos="9214"/>
        </w:tabs>
        <w:rPr>
          <w:rFonts w:ascii="Times New Roman" w:hAnsi="Times New Roman" w:cs="Times New Roman"/>
        </w:rPr>
      </w:pPr>
      <w:r w:rsidRPr="00C927F4">
        <w:rPr>
          <w:rFonts w:ascii="Times New Roman" w:hAnsi="Times New Roman" w:cs="Times New Roman"/>
        </w:rPr>
        <w:t>Security for costs</w:t>
      </w:r>
      <w:r w:rsidRPr="00C927F4">
        <w:rPr>
          <w:rFonts w:ascii="Times New Roman" w:hAnsi="Times New Roman" w:cs="Times New Roman"/>
        </w:rPr>
        <w:tab/>
      </w:r>
    </w:p>
    <w:tbl>
      <w:tblPr>
        <w:tblStyle w:val="TableGrid"/>
        <w:tblW w:w="0" w:type="auto"/>
        <w:tblInd w:w="1440" w:type="dxa"/>
        <w:tblLook w:val="04A0" w:firstRow="1" w:lastRow="0" w:firstColumn="1" w:lastColumn="0" w:noHBand="0" w:noVBand="1"/>
      </w:tblPr>
      <w:tblGrid>
        <w:gridCol w:w="7825"/>
      </w:tblGrid>
      <w:tr w:rsidR="0038197C" w:rsidRPr="00C927F4" w14:paraId="684C3016" w14:textId="77777777" w:rsidTr="0038197C">
        <w:tc>
          <w:tcPr>
            <w:tcW w:w="7825" w:type="dxa"/>
          </w:tcPr>
          <w:p w14:paraId="404D3E2E" w14:textId="033B19BE" w:rsidR="0038197C" w:rsidRPr="00C927F4" w:rsidRDefault="0038197C" w:rsidP="0038197C">
            <w:pPr>
              <w:pStyle w:val="SingleTxt"/>
              <w:tabs>
                <w:tab w:val="clear" w:pos="1267"/>
                <w:tab w:val="clear" w:pos="1742"/>
                <w:tab w:val="left" w:pos="1530"/>
                <w:tab w:val="left" w:pos="9214"/>
              </w:tabs>
              <w:ind w:left="155" w:right="158"/>
              <w:rPr>
                <w:b/>
                <w:bCs/>
              </w:rPr>
            </w:pPr>
            <w:r w:rsidRPr="00C927F4">
              <w:rPr>
                <w:b/>
                <w:bCs/>
              </w:rPr>
              <w:t xml:space="preserve">DRAFT PROVISION </w:t>
            </w:r>
            <w:r w:rsidR="00F36EE2" w:rsidRPr="00C927F4">
              <w:rPr>
                <w:b/>
                <w:bCs/>
              </w:rPr>
              <w:t>9</w:t>
            </w:r>
            <w:r w:rsidRPr="00C927F4">
              <w:rPr>
                <w:b/>
                <w:bCs/>
              </w:rPr>
              <w:t xml:space="preserve"> (Security for costs)</w:t>
            </w:r>
          </w:p>
          <w:p w14:paraId="63A5DD3E" w14:textId="6A743248" w:rsidR="0038197C" w:rsidRPr="00C927F4" w:rsidRDefault="0038197C" w:rsidP="0038197C">
            <w:pPr>
              <w:pStyle w:val="SingleTxt"/>
              <w:tabs>
                <w:tab w:val="left" w:pos="9214"/>
              </w:tabs>
              <w:ind w:left="155" w:right="158"/>
              <w:rPr>
                <w:b/>
                <w:bCs/>
                <w:i/>
                <w:iCs/>
              </w:rPr>
            </w:pPr>
            <w:r w:rsidRPr="00C927F4">
              <w:rPr>
                <w:b/>
                <w:bCs/>
                <w:i/>
                <w:iCs/>
              </w:rPr>
              <w:t xml:space="preserve">Option </w:t>
            </w:r>
            <w:r w:rsidR="00356EA4" w:rsidRPr="00C927F4">
              <w:rPr>
                <w:b/>
                <w:bCs/>
                <w:i/>
                <w:iCs/>
              </w:rPr>
              <w:t>A</w:t>
            </w:r>
            <w:r w:rsidRPr="00C927F4">
              <w:rPr>
                <w:b/>
                <w:bCs/>
                <w:i/>
                <w:iCs/>
              </w:rPr>
              <w:t xml:space="preserve"> </w:t>
            </w:r>
          </w:p>
          <w:p w14:paraId="6D2587A9" w14:textId="6D7C9622" w:rsidR="0038197C" w:rsidRPr="00C927F4" w:rsidRDefault="00B60BD7" w:rsidP="0038197C">
            <w:pPr>
              <w:pStyle w:val="SingleTxt"/>
              <w:tabs>
                <w:tab w:val="clear" w:pos="1267"/>
                <w:tab w:val="left" w:pos="515"/>
                <w:tab w:val="left" w:pos="9214"/>
              </w:tabs>
              <w:ind w:left="155" w:right="158"/>
              <w:rPr>
                <w:i/>
                <w:iCs/>
              </w:rPr>
            </w:pPr>
            <w:r w:rsidRPr="00C927F4">
              <w:rPr>
                <w:i/>
                <w:iCs/>
              </w:rPr>
              <w:t xml:space="preserve">When a party has </w:t>
            </w:r>
            <w:r w:rsidR="005C3845" w:rsidRPr="00C927F4">
              <w:rPr>
                <w:i/>
                <w:iCs/>
              </w:rPr>
              <w:t xml:space="preserve">entered into an agreement on or </w:t>
            </w:r>
            <w:r w:rsidRPr="00C927F4">
              <w:rPr>
                <w:i/>
                <w:iCs/>
              </w:rPr>
              <w:t xml:space="preserve">been provided </w:t>
            </w:r>
            <w:r w:rsidR="0038197C" w:rsidRPr="00C927F4">
              <w:rPr>
                <w:i/>
                <w:iCs/>
              </w:rPr>
              <w:t xml:space="preserve">third-party funding, the tribunal shall order </w:t>
            </w:r>
            <w:r w:rsidR="00356EA4" w:rsidRPr="00C927F4">
              <w:rPr>
                <w:i/>
                <w:iCs/>
              </w:rPr>
              <w:t>the</w:t>
            </w:r>
            <w:r w:rsidR="0038197C" w:rsidRPr="00C927F4">
              <w:rPr>
                <w:i/>
                <w:iCs/>
              </w:rPr>
              <w:t xml:space="preserve"> funded party to provide security for costs</w:t>
            </w:r>
            <w:r w:rsidR="002E4D52" w:rsidRPr="00C927F4">
              <w:rPr>
                <w:i/>
                <w:iCs/>
              </w:rPr>
              <w:t>,</w:t>
            </w:r>
            <w:r w:rsidR="0038197C" w:rsidRPr="00C927F4">
              <w:rPr>
                <w:i/>
                <w:iCs/>
              </w:rPr>
              <w:t xml:space="preserve"> unless </w:t>
            </w:r>
            <w:r w:rsidR="00BA53A2" w:rsidRPr="00C927F4">
              <w:rPr>
                <w:i/>
                <w:iCs/>
              </w:rPr>
              <w:t xml:space="preserve">the funded party </w:t>
            </w:r>
            <w:r w:rsidR="0038197C" w:rsidRPr="00C927F4">
              <w:rPr>
                <w:i/>
                <w:iCs/>
              </w:rPr>
              <w:t>demonstrate</w:t>
            </w:r>
            <w:r w:rsidR="002E4D52" w:rsidRPr="00C927F4">
              <w:rPr>
                <w:i/>
                <w:iCs/>
              </w:rPr>
              <w:t>s</w:t>
            </w:r>
            <w:r w:rsidR="0038197C" w:rsidRPr="00C927F4">
              <w:rPr>
                <w:i/>
                <w:iCs/>
              </w:rPr>
              <w:t xml:space="preserve"> that:</w:t>
            </w:r>
            <w:r w:rsidR="00343BDD">
              <w:rPr>
                <w:i/>
                <w:iCs/>
              </w:rPr>
              <w:t xml:space="preserve"> </w:t>
            </w:r>
          </w:p>
          <w:p w14:paraId="63FB258A" w14:textId="3CAFDF97" w:rsidR="00416A99" w:rsidRPr="00C927F4" w:rsidRDefault="00416A99" w:rsidP="00356EA4">
            <w:pPr>
              <w:pStyle w:val="SingleTxt"/>
              <w:tabs>
                <w:tab w:val="clear" w:pos="1267"/>
                <w:tab w:val="left" w:pos="515"/>
                <w:tab w:val="left" w:pos="9214"/>
              </w:tabs>
              <w:ind w:left="155" w:right="158"/>
              <w:rPr>
                <w:i/>
                <w:iCs/>
              </w:rPr>
            </w:pPr>
            <w:r w:rsidRPr="00C927F4">
              <w:rPr>
                <w:i/>
                <w:iCs/>
              </w:rPr>
              <w:t>a</w:t>
            </w:r>
            <w:r w:rsidR="00356EA4" w:rsidRPr="00C927F4">
              <w:rPr>
                <w:i/>
                <w:iCs/>
              </w:rPr>
              <w:t xml:space="preserve">) </w:t>
            </w:r>
            <w:r w:rsidR="002E4D52" w:rsidRPr="00C927F4">
              <w:rPr>
                <w:i/>
                <w:iCs/>
              </w:rPr>
              <w:t>t</w:t>
            </w:r>
            <w:r w:rsidR="0038197C" w:rsidRPr="00C927F4">
              <w:rPr>
                <w:i/>
                <w:iCs/>
              </w:rPr>
              <w:t>he respondent State was responsible for its impecuniosity</w:t>
            </w:r>
            <w:r w:rsidR="002E4D52" w:rsidRPr="00C927F4">
              <w:rPr>
                <w:i/>
                <w:iCs/>
              </w:rPr>
              <w:t xml:space="preserve">; </w:t>
            </w:r>
            <w:r w:rsidR="00B674F1">
              <w:rPr>
                <w:i/>
                <w:iCs/>
              </w:rPr>
              <w:t>or</w:t>
            </w:r>
          </w:p>
          <w:p w14:paraId="3AA4DD75" w14:textId="7606EB06" w:rsidR="0038197C" w:rsidRPr="00C927F4" w:rsidRDefault="00416A99" w:rsidP="00416A99">
            <w:pPr>
              <w:pStyle w:val="SingleTxt"/>
              <w:tabs>
                <w:tab w:val="clear" w:pos="1267"/>
                <w:tab w:val="left" w:pos="515"/>
                <w:tab w:val="left" w:pos="9214"/>
              </w:tabs>
              <w:ind w:left="155" w:right="158"/>
              <w:rPr>
                <w:i/>
                <w:iCs/>
              </w:rPr>
            </w:pPr>
            <w:r w:rsidRPr="00C927F4">
              <w:rPr>
                <w:i/>
                <w:iCs/>
              </w:rPr>
              <w:t>b) it is not able to pursue its claim without the third-party funding; and/</w:t>
            </w:r>
            <w:r w:rsidR="002E4D52" w:rsidRPr="00C927F4">
              <w:rPr>
                <w:i/>
                <w:iCs/>
              </w:rPr>
              <w:t>or</w:t>
            </w:r>
          </w:p>
          <w:p w14:paraId="5EF7F82D" w14:textId="103FA63E" w:rsidR="002E4D52" w:rsidRPr="00C927F4" w:rsidRDefault="002E4D52" w:rsidP="00356EA4">
            <w:pPr>
              <w:pStyle w:val="SingleTxt"/>
              <w:tabs>
                <w:tab w:val="clear" w:pos="1267"/>
                <w:tab w:val="left" w:pos="515"/>
                <w:tab w:val="left" w:pos="9214"/>
              </w:tabs>
              <w:ind w:left="155" w:right="158"/>
              <w:rPr>
                <w:i/>
                <w:iCs/>
              </w:rPr>
            </w:pPr>
            <w:r w:rsidRPr="00C927F4">
              <w:rPr>
                <w:i/>
                <w:iCs/>
              </w:rPr>
              <w:t>c) the third-party funder would cover any adverse cost decision against the funded party</w:t>
            </w:r>
            <w:r w:rsidR="00106660" w:rsidRPr="00C927F4">
              <w:rPr>
                <w:i/>
                <w:iCs/>
              </w:rPr>
              <w:t xml:space="preserve">. </w:t>
            </w:r>
          </w:p>
          <w:p w14:paraId="61D0B708" w14:textId="4E5F7804" w:rsidR="0038197C" w:rsidRPr="00C927F4" w:rsidRDefault="0038197C" w:rsidP="0038197C">
            <w:pPr>
              <w:pStyle w:val="SingleTxt"/>
              <w:tabs>
                <w:tab w:val="left" w:pos="9214"/>
              </w:tabs>
              <w:ind w:left="155" w:right="158"/>
              <w:rPr>
                <w:b/>
                <w:bCs/>
                <w:i/>
                <w:iCs/>
              </w:rPr>
            </w:pPr>
            <w:r w:rsidRPr="00C927F4">
              <w:rPr>
                <w:b/>
                <w:bCs/>
                <w:i/>
                <w:iCs/>
              </w:rPr>
              <w:t xml:space="preserve">Option </w:t>
            </w:r>
            <w:r w:rsidR="00106660" w:rsidRPr="00C927F4">
              <w:rPr>
                <w:b/>
                <w:bCs/>
                <w:i/>
                <w:iCs/>
              </w:rPr>
              <w:t>B</w:t>
            </w:r>
            <w:r w:rsidRPr="00C927F4">
              <w:rPr>
                <w:b/>
                <w:bCs/>
                <w:i/>
                <w:iCs/>
              </w:rPr>
              <w:t xml:space="preserve"> </w:t>
            </w:r>
          </w:p>
          <w:p w14:paraId="0217DB7E" w14:textId="39030F69" w:rsidR="0038197C" w:rsidRPr="00C927F4" w:rsidRDefault="00B60BD7" w:rsidP="0038197C">
            <w:pPr>
              <w:pStyle w:val="SingleTxt"/>
              <w:tabs>
                <w:tab w:val="left" w:pos="9214"/>
              </w:tabs>
              <w:ind w:left="155" w:right="158"/>
            </w:pPr>
            <w:r w:rsidRPr="00C927F4">
              <w:rPr>
                <w:i/>
                <w:iCs/>
              </w:rPr>
              <w:t>When a party has been provided third-party funding</w:t>
            </w:r>
            <w:r w:rsidR="0038197C" w:rsidRPr="00C927F4">
              <w:rPr>
                <w:i/>
                <w:iCs/>
              </w:rPr>
              <w:t xml:space="preserve">, the tribunal </w:t>
            </w:r>
            <w:r w:rsidR="00106660" w:rsidRPr="00C927F4">
              <w:rPr>
                <w:i/>
                <w:iCs/>
              </w:rPr>
              <w:t>may</w:t>
            </w:r>
            <w:r w:rsidR="0038197C" w:rsidRPr="00C927F4">
              <w:rPr>
                <w:i/>
                <w:iCs/>
              </w:rPr>
              <w:t xml:space="preserve"> order </w:t>
            </w:r>
            <w:r w:rsidR="00106660" w:rsidRPr="00C927F4">
              <w:rPr>
                <w:i/>
                <w:iCs/>
              </w:rPr>
              <w:t>the</w:t>
            </w:r>
            <w:r w:rsidR="0038197C" w:rsidRPr="00C927F4">
              <w:rPr>
                <w:i/>
                <w:iCs/>
              </w:rPr>
              <w:t xml:space="preserve"> funded party to provide security for costs. </w:t>
            </w:r>
          </w:p>
        </w:tc>
      </w:tr>
    </w:tbl>
    <w:p w14:paraId="6946342F" w14:textId="3427949A" w:rsidR="009466EA" w:rsidRPr="00C927F4" w:rsidRDefault="0038197C" w:rsidP="00423FE2">
      <w:pPr>
        <w:pStyle w:val="SingleTxt"/>
        <w:numPr>
          <w:ilvl w:val="0"/>
          <w:numId w:val="7"/>
        </w:numPr>
        <w:tabs>
          <w:tab w:val="left" w:pos="9214"/>
        </w:tabs>
      </w:pPr>
      <w:r w:rsidRPr="00C927F4">
        <w:t xml:space="preserve">Draft provision </w:t>
      </w:r>
      <w:r w:rsidR="00957D00" w:rsidRPr="00C927F4">
        <w:t>9</w:t>
      </w:r>
      <w:r w:rsidRPr="00C927F4">
        <w:t xml:space="preserve"> </w:t>
      </w:r>
      <w:r w:rsidR="00B60BD7" w:rsidRPr="00C927F4">
        <w:t xml:space="preserve">addresses the ordering of </w:t>
      </w:r>
      <w:r w:rsidRPr="00C927F4">
        <w:t xml:space="preserve">security for costs </w:t>
      </w:r>
      <w:r w:rsidR="00B60BD7" w:rsidRPr="00C927F4">
        <w:t xml:space="preserve">where a party has </w:t>
      </w:r>
      <w:r w:rsidR="00065740">
        <w:t>received</w:t>
      </w:r>
      <w:r w:rsidR="00B60BD7" w:rsidRPr="00C927F4">
        <w:t xml:space="preserve"> </w:t>
      </w:r>
      <w:r w:rsidRPr="00C927F4">
        <w:t xml:space="preserve">third-party funding. </w:t>
      </w:r>
      <w:r w:rsidR="00B60BD7" w:rsidRPr="00C927F4">
        <w:t xml:space="preserve">One of the objectives is to </w:t>
      </w:r>
      <w:r w:rsidRPr="00C927F4">
        <w:t>address concerns regarding the respondent States’ inability to recover their costs</w:t>
      </w:r>
      <w:r w:rsidR="00106660" w:rsidRPr="00C927F4">
        <w:t xml:space="preserve">, particularly when an impecunious </w:t>
      </w:r>
      <w:r w:rsidR="009466EA" w:rsidRPr="00C927F4">
        <w:t>claimant had brought the claim with the support of third-party funding</w:t>
      </w:r>
      <w:r w:rsidRPr="00C927F4">
        <w:t xml:space="preserve"> (</w:t>
      </w:r>
      <w:hyperlink r:id="rId40" w:history="1">
        <w:r w:rsidRPr="00C927F4">
          <w:rPr>
            <w:rStyle w:val="Hyperlink"/>
          </w:rPr>
          <w:t>A/CN.9/1004</w:t>
        </w:r>
      </w:hyperlink>
      <w:r w:rsidRPr="00C927F4">
        <w:t>, para. 94).</w:t>
      </w:r>
      <w:r w:rsidR="009466EA" w:rsidRPr="00C927F4">
        <w:t xml:space="preserve"> The options reflect the different views expressed during the Working Group. </w:t>
      </w:r>
    </w:p>
    <w:p w14:paraId="4DB78D2C" w14:textId="38B03D05" w:rsidR="004C4768" w:rsidRPr="00C927F4" w:rsidRDefault="009466EA" w:rsidP="0076611C">
      <w:pPr>
        <w:pStyle w:val="SingleTxt"/>
        <w:numPr>
          <w:ilvl w:val="0"/>
          <w:numId w:val="7"/>
        </w:numPr>
        <w:tabs>
          <w:tab w:val="left" w:pos="9214"/>
        </w:tabs>
      </w:pPr>
      <w:r w:rsidRPr="00C927F4">
        <w:t>Option A refle</w:t>
      </w:r>
      <w:r w:rsidR="00FB3047" w:rsidRPr="00C927F4">
        <w:t>c</w:t>
      </w:r>
      <w:r w:rsidRPr="00C927F4">
        <w:t xml:space="preserve">ts the view that </w:t>
      </w:r>
      <w:r w:rsidR="00FB3047" w:rsidRPr="00C927F4">
        <w:t>security for costs should be mandatory when there is third-party funding</w:t>
      </w:r>
      <w:r w:rsidR="0089597A" w:rsidRPr="00C927F4">
        <w:t>,</w:t>
      </w:r>
      <w:r w:rsidR="0089597A" w:rsidRPr="00C927F4">
        <w:rPr>
          <w:rStyle w:val="FootnoteReference"/>
        </w:rPr>
        <w:footnoteReference w:id="42"/>
      </w:r>
      <w:r w:rsidR="00FB3047" w:rsidRPr="00C927F4">
        <w:t xml:space="preserve"> </w:t>
      </w:r>
      <w:r w:rsidR="00EC3A64" w:rsidRPr="00C927F4">
        <w:t>unless</w:t>
      </w:r>
      <w:r w:rsidR="0089597A" w:rsidRPr="00C927F4">
        <w:t xml:space="preserve"> the funded party could justify that the ordering of the security</w:t>
      </w:r>
      <w:r w:rsidR="00EB58DC" w:rsidRPr="00C927F4">
        <w:t xml:space="preserve"> for</w:t>
      </w:r>
      <w:r w:rsidR="0089597A" w:rsidRPr="00C927F4">
        <w:t xml:space="preserve"> costs would be inappropriate.</w:t>
      </w:r>
      <w:r w:rsidR="00EB58DC" w:rsidRPr="00C927F4">
        <w:t xml:space="preserve"> The Working Group may wish to consider whether</w:t>
      </w:r>
      <w:r w:rsidR="00B06897" w:rsidRPr="00C927F4">
        <w:t xml:space="preserve"> such justifications should be provided</w:t>
      </w:r>
      <w:r w:rsidR="009E08F7" w:rsidRPr="00C927F4">
        <w:t xml:space="preserve"> (without which, the existence of third-party funding would make security for costs mandatory)</w:t>
      </w:r>
      <w:r w:rsidR="00B06897" w:rsidRPr="00C927F4">
        <w:t xml:space="preserve"> and whether the </w:t>
      </w:r>
      <w:r w:rsidR="009550A6" w:rsidRPr="00C927F4">
        <w:t>list of justification in option A are adequate.</w:t>
      </w:r>
      <w:r w:rsidR="0089597A" w:rsidRPr="00C927F4">
        <w:t xml:space="preserve"> Option B reflects the view that </w:t>
      </w:r>
      <w:r w:rsidR="00356EA4" w:rsidRPr="00C927F4">
        <w:t xml:space="preserve">mere existence </w:t>
      </w:r>
      <w:r w:rsidR="0089597A" w:rsidRPr="00C927F4">
        <w:t xml:space="preserve">of third-party funding </w:t>
      </w:r>
      <w:r w:rsidR="003F5B85" w:rsidRPr="00C927F4">
        <w:t>would</w:t>
      </w:r>
      <w:r w:rsidR="00356EA4" w:rsidRPr="00C927F4">
        <w:t xml:space="preserve"> not be sufficient to justify ordering security for costs</w:t>
      </w:r>
      <w:r w:rsidR="00765968" w:rsidRPr="00C927F4">
        <w:t xml:space="preserve"> (</w:t>
      </w:r>
      <w:r w:rsidR="00765968" w:rsidRPr="00D842D6">
        <w:rPr>
          <w:rStyle w:val="Hyperlink"/>
        </w:rPr>
        <w:t>A/CN.9/1004</w:t>
      </w:r>
      <w:r w:rsidR="00765968" w:rsidRPr="00C927F4">
        <w:t xml:space="preserve">, para. </w:t>
      </w:r>
      <w:r w:rsidR="00765968" w:rsidRPr="00C927F4">
        <w:rPr>
          <w:lang w:val="en-US"/>
        </w:rPr>
        <w:t>94</w:t>
      </w:r>
      <w:r w:rsidR="004B4F8E" w:rsidRPr="00C927F4">
        <w:rPr>
          <w:lang w:val="en-US"/>
        </w:rPr>
        <w:t>)</w:t>
      </w:r>
      <w:r w:rsidR="004B4F8E" w:rsidRPr="00C927F4">
        <w:t xml:space="preserve"> and</w:t>
      </w:r>
      <w:r w:rsidR="003F5B85" w:rsidRPr="00C927F4">
        <w:t xml:space="preserve"> provides </w:t>
      </w:r>
      <w:r w:rsidR="0089597A" w:rsidRPr="00C927F4">
        <w:lastRenderedPageBreak/>
        <w:t xml:space="preserve">flexibility </w:t>
      </w:r>
      <w:r w:rsidR="003F5B85" w:rsidRPr="00C927F4">
        <w:t xml:space="preserve">to the tribunal. </w:t>
      </w:r>
      <w:r w:rsidR="009550A6" w:rsidRPr="00C927F4">
        <w:t>Option B could be s</w:t>
      </w:r>
      <w:r w:rsidR="004C4768" w:rsidRPr="00C927F4">
        <w:t>upplemented by a rule that the existence of third-party funding is not by itself sufficient to justify an order for security for costs.</w:t>
      </w:r>
      <w:r w:rsidR="00F12AA0" w:rsidRPr="00C927F4">
        <w:t xml:space="preserve"> </w:t>
      </w:r>
    </w:p>
    <w:p w14:paraId="172AC5B8" w14:textId="707BD27D" w:rsidR="00EC3A64" w:rsidRPr="00C927F4" w:rsidRDefault="003F5B85" w:rsidP="004C4768">
      <w:pPr>
        <w:pStyle w:val="SingleTxt"/>
        <w:numPr>
          <w:ilvl w:val="0"/>
          <w:numId w:val="7"/>
        </w:numPr>
        <w:tabs>
          <w:tab w:val="left" w:pos="9214"/>
        </w:tabs>
      </w:pPr>
      <w:r w:rsidRPr="00C927F4">
        <w:t xml:space="preserve">If a </w:t>
      </w:r>
      <w:r w:rsidR="00D842D6">
        <w:t xml:space="preserve">general </w:t>
      </w:r>
      <w:r w:rsidRPr="00C927F4">
        <w:t xml:space="preserve">provision on security for costs is </w:t>
      </w:r>
      <w:r w:rsidR="00EC3A64" w:rsidRPr="00C927F4">
        <w:t xml:space="preserve">to be </w:t>
      </w:r>
      <w:r w:rsidRPr="00C927F4">
        <w:t>prepared</w:t>
      </w:r>
      <w:r w:rsidR="00D842D6">
        <w:t>,</w:t>
      </w:r>
      <w:r w:rsidR="00EC3A64" w:rsidRPr="00C927F4">
        <w:rPr>
          <w:vertAlign w:val="superscript"/>
        </w:rPr>
        <w:footnoteReference w:id="43"/>
      </w:r>
      <w:r w:rsidR="00EC3A64" w:rsidRPr="00C927F4">
        <w:t xml:space="preserve"> draft provision </w:t>
      </w:r>
      <w:r w:rsidR="00957D00" w:rsidRPr="00C927F4">
        <w:t>9</w:t>
      </w:r>
      <w:r w:rsidR="00EC3A64" w:rsidRPr="00C927F4">
        <w:t xml:space="preserve"> could</w:t>
      </w:r>
      <w:r w:rsidR="00B042FB" w:rsidRPr="00C927F4">
        <w:t xml:space="preserve"> possibly </w:t>
      </w:r>
      <w:r w:rsidR="00EC3A64" w:rsidRPr="00C927F4">
        <w:t xml:space="preserve">be merged </w:t>
      </w:r>
      <w:r w:rsidR="00BE19BD" w:rsidRPr="00C927F4">
        <w:t xml:space="preserve">with </w:t>
      </w:r>
      <w:r w:rsidR="00EC3A64" w:rsidRPr="00C927F4">
        <w:t>that provision</w:t>
      </w:r>
      <w:r w:rsidR="00B042FB" w:rsidRPr="00C927F4">
        <w:t>, similar to those found in r</w:t>
      </w:r>
      <w:r w:rsidR="00EC3A64" w:rsidRPr="00C927F4">
        <w:t xml:space="preserve">ecent </w:t>
      </w:r>
      <w:r w:rsidR="00BE19BD" w:rsidRPr="00C927F4">
        <w:t>investment treaties</w:t>
      </w:r>
      <w:r w:rsidR="00B042FB" w:rsidRPr="00C927F4">
        <w:t xml:space="preserve"> stating that </w:t>
      </w:r>
      <w:r w:rsidR="00EC3A64" w:rsidRPr="00C927F4">
        <w:t xml:space="preserve">the tribunals shall take third-party funding into consideration when deciding </w:t>
      </w:r>
      <w:r w:rsidR="00B042FB" w:rsidRPr="00C927F4">
        <w:t xml:space="preserve">to order </w:t>
      </w:r>
      <w:r w:rsidR="00EC3A64" w:rsidRPr="00C927F4">
        <w:t>security for costs.</w:t>
      </w:r>
      <w:r w:rsidR="00EC3A64" w:rsidRPr="00C927F4">
        <w:rPr>
          <w:rStyle w:val="FootnoteReference"/>
        </w:rPr>
        <w:footnoteReference w:id="44"/>
      </w:r>
      <w:r w:rsidR="00EC3A64" w:rsidRPr="00C927F4">
        <w:t xml:space="preserve"> </w:t>
      </w:r>
    </w:p>
    <w:p w14:paraId="3CB5D024" w14:textId="0DEB1D11" w:rsidR="00E32437" w:rsidRPr="00C927F4" w:rsidRDefault="00EC3A64" w:rsidP="009C1F40">
      <w:pPr>
        <w:pStyle w:val="SingleTxt"/>
        <w:numPr>
          <w:ilvl w:val="0"/>
          <w:numId w:val="7"/>
        </w:numPr>
        <w:tabs>
          <w:tab w:val="left" w:pos="9214"/>
        </w:tabs>
      </w:pPr>
      <w:r w:rsidRPr="00C927F4">
        <w:t>The Working Group may wish to consider whether further guidance should be provided with regard to the amount of security to be ordered, including staggered or flexible mechanisms.</w:t>
      </w:r>
      <w:r w:rsidR="00E32437">
        <w:t xml:space="preserve"> </w:t>
      </w:r>
    </w:p>
    <w:p w14:paraId="1412054F" w14:textId="5F6A0E73" w:rsidR="001A693C" w:rsidRPr="00C927F4" w:rsidRDefault="00D21C1F" w:rsidP="0024100F">
      <w:pPr>
        <w:pStyle w:val="H1"/>
        <w:numPr>
          <w:ilvl w:val="0"/>
          <w:numId w:val="21"/>
        </w:numPr>
        <w:tabs>
          <w:tab w:val="left" w:pos="9214"/>
        </w:tabs>
        <w:rPr>
          <w:rFonts w:ascii="Times New Roman" w:hAnsi="Times New Roman" w:cs="Times New Roman"/>
        </w:rPr>
      </w:pPr>
      <w:bookmarkStart w:id="19" w:name="_Toc67575204"/>
      <w:bookmarkStart w:id="20" w:name="_Toc67673798"/>
      <w:bookmarkEnd w:id="19"/>
      <w:bookmarkEnd w:id="20"/>
      <w:r w:rsidRPr="00C927F4">
        <w:rPr>
          <w:rFonts w:ascii="Times New Roman" w:hAnsi="Times New Roman" w:cs="Times New Roman"/>
        </w:rPr>
        <w:t>A</w:t>
      </w:r>
      <w:r w:rsidR="001A693C" w:rsidRPr="00C927F4">
        <w:rPr>
          <w:rFonts w:ascii="Times New Roman" w:hAnsi="Times New Roman" w:cs="Times New Roman"/>
        </w:rPr>
        <w:t>llocation</w:t>
      </w:r>
      <w:r w:rsidRPr="00C927F4">
        <w:rPr>
          <w:rFonts w:ascii="Times New Roman" w:hAnsi="Times New Roman" w:cs="Times New Roman"/>
        </w:rPr>
        <w:t xml:space="preserve"> of costs</w:t>
      </w:r>
      <w:r w:rsidR="001A693C" w:rsidRPr="00C927F4">
        <w:rPr>
          <w:rFonts w:ascii="Times New Roman" w:hAnsi="Times New Roman" w:cs="Times New Roman"/>
        </w:rPr>
        <w:tab/>
      </w:r>
      <w:r w:rsidR="001A693C" w:rsidRPr="00C927F4">
        <w:rPr>
          <w:rFonts w:ascii="Times New Roman" w:hAnsi="Times New Roman" w:cs="Times New Roman"/>
        </w:rPr>
        <w:tab/>
      </w:r>
    </w:p>
    <w:tbl>
      <w:tblPr>
        <w:tblStyle w:val="TableGrid"/>
        <w:tblW w:w="0" w:type="auto"/>
        <w:tblInd w:w="1440" w:type="dxa"/>
        <w:tblLook w:val="04A0" w:firstRow="1" w:lastRow="0" w:firstColumn="1" w:lastColumn="0" w:noHBand="0" w:noVBand="1"/>
      </w:tblPr>
      <w:tblGrid>
        <w:gridCol w:w="7825"/>
      </w:tblGrid>
      <w:tr w:rsidR="00B042FB" w:rsidRPr="00C927F4" w14:paraId="758DA4A0" w14:textId="77777777" w:rsidTr="004821B2">
        <w:tc>
          <w:tcPr>
            <w:tcW w:w="7825" w:type="dxa"/>
          </w:tcPr>
          <w:p w14:paraId="630B430E" w14:textId="18F45728" w:rsidR="00B042FB" w:rsidRPr="00C927F4" w:rsidRDefault="00B042FB" w:rsidP="004821B2">
            <w:pPr>
              <w:pStyle w:val="SingleTxt"/>
              <w:tabs>
                <w:tab w:val="clear" w:pos="1267"/>
                <w:tab w:val="clear" w:pos="1742"/>
                <w:tab w:val="left" w:pos="1530"/>
                <w:tab w:val="left" w:pos="9214"/>
              </w:tabs>
              <w:ind w:left="155" w:right="158"/>
              <w:rPr>
                <w:b/>
                <w:bCs/>
              </w:rPr>
            </w:pPr>
            <w:r w:rsidRPr="00C927F4">
              <w:rPr>
                <w:b/>
                <w:bCs/>
              </w:rPr>
              <w:t xml:space="preserve">DRAFT PROVISION </w:t>
            </w:r>
            <w:r w:rsidR="00F36EE2" w:rsidRPr="00C927F4">
              <w:rPr>
                <w:b/>
                <w:bCs/>
              </w:rPr>
              <w:t>10</w:t>
            </w:r>
            <w:r w:rsidRPr="00C927F4">
              <w:rPr>
                <w:b/>
                <w:bCs/>
              </w:rPr>
              <w:t xml:space="preserve"> (</w:t>
            </w:r>
            <w:r w:rsidR="00D21C1F" w:rsidRPr="00C927F4">
              <w:rPr>
                <w:b/>
                <w:bCs/>
              </w:rPr>
              <w:t>Allocation of costs</w:t>
            </w:r>
            <w:r w:rsidRPr="00C927F4">
              <w:rPr>
                <w:b/>
                <w:bCs/>
              </w:rPr>
              <w:t>)</w:t>
            </w:r>
          </w:p>
          <w:p w14:paraId="6262146C" w14:textId="67B656AA" w:rsidR="00ED7D27" w:rsidRPr="00C927F4" w:rsidRDefault="00ED7D27" w:rsidP="00B042FB">
            <w:pPr>
              <w:pStyle w:val="SingleTxt"/>
              <w:ind w:left="155" w:right="158"/>
              <w:rPr>
                <w:b/>
                <w:bCs/>
                <w:i/>
                <w:iCs/>
              </w:rPr>
            </w:pPr>
            <w:r w:rsidRPr="00C927F4">
              <w:rPr>
                <w:b/>
                <w:bCs/>
                <w:i/>
                <w:iCs/>
              </w:rPr>
              <w:t xml:space="preserve">Option A </w:t>
            </w:r>
          </w:p>
          <w:p w14:paraId="6EEEA6A6" w14:textId="5946ED56" w:rsidR="00B042FB" w:rsidRPr="00C927F4" w:rsidRDefault="00B042FB" w:rsidP="00B042FB">
            <w:pPr>
              <w:pStyle w:val="SingleTxt"/>
              <w:ind w:left="155" w:right="158"/>
              <w:rPr>
                <w:i/>
                <w:iCs/>
              </w:rPr>
            </w:pPr>
            <w:r w:rsidRPr="00C927F4">
              <w:rPr>
                <w:i/>
                <w:iCs/>
              </w:rPr>
              <w:t xml:space="preserve">Expenses related to or arising from third-party funding (including the return paid to the third-party funder) shall not </w:t>
            </w:r>
            <w:r w:rsidR="00ED7D27" w:rsidRPr="00C927F4">
              <w:rPr>
                <w:i/>
                <w:iCs/>
              </w:rPr>
              <w:t xml:space="preserve">be included in the </w:t>
            </w:r>
            <w:r w:rsidRPr="00C927F4">
              <w:rPr>
                <w:i/>
                <w:iCs/>
              </w:rPr>
              <w:t>costs of the</w:t>
            </w:r>
            <w:r w:rsidR="00957CBB" w:rsidRPr="00C927F4">
              <w:rPr>
                <w:i/>
                <w:iCs/>
              </w:rPr>
              <w:t xml:space="preserve"> proceedings</w:t>
            </w:r>
            <w:r w:rsidR="00ED7D27" w:rsidRPr="00C927F4">
              <w:rPr>
                <w:i/>
                <w:iCs/>
              </w:rPr>
              <w:t>, unless determined otherwise by the tribunal.</w:t>
            </w:r>
            <w:r w:rsidR="00343BDD">
              <w:rPr>
                <w:i/>
                <w:iCs/>
              </w:rPr>
              <w:t xml:space="preserve"> </w:t>
            </w:r>
          </w:p>
          <w:p w14:paraId="547C110F" w14:textId="77777777" w:rsidR="00B042FB" w:rsidRPr="00C927F4" w:rsidRDefault="00B042FB" w:rsidP="00B042FB">
            <w:pPr>
              <w:pStyle w:val="SingleTxt"/>
              <w:ind w:left="155" w:right="158"/>
              <w:rPr>
                <w:b/>
                <w:bCs/>
                <w:i/>
                <w:iCs/>
              </w:rPr>
            </w:pPr>
            <w:r w:rsidRPr="00C927F4">
              <w:rPr>
                <w:b/>
                <w:bCs/>
                <w:i/>
                <w:iCs/>
              </w:rPr>
              <w:t>Option B</w:t>
            </w:r>
          </w:p>
          <w:p w14:paraId="0E8A9548" w14:textId="4F0AE7DC" w:rsidR="00B042FB" w:rsidRPr="00C927F4" w:rsidRDefault="00B042FB" w:rsidP="00ED7D27">
            <w:pPr>
              <w:pStyle w:val="SingleTxt"/>
              <w:ind w:left="155" w:right="158"/>
            </w:pPr>
            <w:r w:rsidRPr="00C927F4">
              <w:rPr>
                <w:i/>
                <w:iCs/>
              </w:rPr>
              <w:t>Expenses related to or arising from third-party funding</w:t>
            </w:r>
            <w:r w:rsidR="00ED7D27" w:rsidRPr="00C927F4">
              <w:rPr>
                <w:i/>
                <w:iCs/>
              </w:rPr>
              <w:t xml:space="preserve"> (including</w:t>
            </w:r>
            <w:r w:rsidR="00343BDD">
              <w:rPr>
                <w:i/>
                <w:iCs/>
              </w:rPr>
              <w:t xml:space="preserve"> </w:t>
            </w:r>
            <w:r w:rsidRPr="00C927F4">
              <w:rPr>
                <w:i/>
                <w:iCs/>
              </w:rPr>
              <w:t>the return paid to the third-party funder</w:t>
            </w:r>
            <w:r w:rsidR="00CA3418" w:rsidRPr="00C927F4">
              <w:rPr>
                <w:i/>
                <w:iCs/>
              </w:rPr>
              <w:t>)</w:t>
            </w:r>
            <w:r w:rsidRPr="00C927F4">
              <w:rPr>
                <w:i/>
                <w:iCs/>
              </w:rPr>
              <w:t xml:space="preserve"> shall be borne by the funded party</w:t>
            </w:r>
            <w:r w:rsidR="00ED7D27" w:rsidRPr="00C927F4">
              <w:rPr>
                <w:i/>
                <w:iCs/>
              </w:rPr>
              <w:t xml:space="preserve"> and </w:t>
            </w:r>
            <w:r w:rsidRPr="00C927F4">
              <w:rPr>
                <w:i/>
                <w:iCs/>
              </w:rPr>
              <w:t>cannot be allocated to the other party</w:t>
            </w:r>
            <w:r w:rsidR="00ED7D27" w:rsidRPr="00C927F4">
              <w:rPr>
                <w:i/>
                <w:iCs/>
              </w:rPr>
              <w:t>, unless determined otherwise by the tribunal.</w:t>
            </w:r>
            <w:r w:rsidR="00343BDD">
              <w:rPr>
                <w:i/>
                <w:iCs/>
              </w:rPr>
              <w:t xml:space="preserve"> </w:t>
            </w:r>
          </w:p>
        </w:tc>
      </w:tr>
    </w:tbl>
    <w:p w14:paraId="66F2225D" w14:textId="706DCB85" w:rsidR="008F2BE8" w:rsidRPr="00C927F4" w:rsidRDefault="00D21C1F" w:rsidP="004C4768">
      <w:pPr>
        <w:pStyle w:val="SingleTxt"/>
        <w:numPr>
          <w:ilvl w:val="0"/>
          <w:numId w:val="7"/>
        </w:numPr>
        <w:tabs>
          <w:tab w:val="left" w:pos="9214"/>
        </w:tabs>
      </w:pPr>
      <w:r w:rsidRPr="00C927F4">
        <w:t xml:space="preserve">Draft provision </w:t>
      </w:r>
      <w:r w:rsidR="00F36EE2" w:rsidRPr="00C927F4">
        <w:t>10</w:t>
      </w:r>
      <w:r w:rsidRPr="00C927F4">
        <w:t xml:space="preserve"> </w:t>
      </w:r>
      <w:r w:rsidR="00F209E4" w:rsidRPr="00C927F4">
        <w:t xml:space="preserve">reflects the </w:t>
      </w:r>
      <w:r w:rsidRPr="00C927F4">
        <w:t xml:space="preserve">view that costs related to third-party funding </w:t>
      </w:r>
      <w:r w:rsidR="00F209E4" w:rsidRPr="00C927F4">
        <w:t xml:space="preserve">(including the return paid to the third-party funder) </w:t>
      </w:r>
      <w:r w:rsidRPr="00C927F4">
        <w:t>should not be recoverable</w:t>
      </w:r>
      <w:r w:rsidR="004F4D03" w:rsidRPr="00C927F4">
        <w:t xml:space="preserve"> </w:t>
      </w:r>
      <w:hyperlink r:id="rId41" w:history="1">
        <w:r w:rsidR="004F4D03" w:rsidRPr="00C927F4">
          <w:rPr>
            <w:rStyle w:val="Hyperlink"/>
          </w:rPr>
          <w:t>(A/CN.9/1004</w:t>
        </w:r>
      </w:hyperlink>
      <w:r w:rsidR="004F4D03" w:rsidRPr="00C927F4">
        <w:t>, para. 93).</w:t>
      </w:r>
      <w:r w:rsidR="004F4D03" w:rsidRPr="00C927F4">
        <w:rPr>
          <w:rStyle w:val="FootnoteReference"/>
        </w:rPr>
        <w:footnoteReference w:id="45"/>
      </w:r>
      <w:r w:rsidR="00F209E4" w:rsidRPr="00C927F4">
        <w:t xml:space="preserve"> </w:t>
      </w:r>
      <w:r w:rsidR="008F2BE8" w:rsidRPr="00C927F4">
        <w:t>The c</w:t>
      </w:r>
      <w:r w:rsidR="004F4D03" w:rsidRPr="00C927F4">
        <w:t xml:space="preserve">osts of the </w:t>
      </w:r>
      <w:r w:rsidR="008F2BE8" w:rsidRPr="00C927F4">
        <w:t xml:space="preserve">ISDS </w:t>
      </w:r>
      <w:r w:rsidR="004F4D03" w:rsidRPr="00C927F4">
        <w:t>proceedings that can be allocated among the parties vary depending on the applicable rule</w:t>
      </w:r>
      <w:r w:rsidR="00957CBB" w:rsidRPr="00C927F4">
        <w:t>s</w:t>
      </w:r>
      <w:r w:rsidR="008F2BE8" w:rsidRPr="00C927F4">
        <w:t xml:space="preserve">, which also provide for a range of ways to allocate </w:t>
      </w:r>
      <w:r w:rsidR="00015D69" w:rsidRPr="00C927F4">
        <w:t>such</w:t>
      </w:r>
      <w:r w:rsidR="008F2BE8" w:rsidRPr="00C927F4">
        <w:t xml:space="preserve"> costs. However, they generally do not address whether third-party funding expenses can be recovered.</w:t>
      </w:r>
      <w:r w:rsidR="008F2BE8" w:rsidRPr="00C927F4">
        <w:rPr>
          <w:rStyle w:val="FootnoteReference"/>
        </w:rPr>
        <w:footnoteReference w:id="46"/>
      </w:r>
      <w:r w:rsidR="00343BDD">
        <w:t xml:space="preserve"> </w:t>
      </w:r>
    </w:p>
    <w:p w14:paraId="4D29431A" w14:textId="131AB64E" w:rsidR="004F4D03" w:rsidRPr="00C927F4" w:rsidRDefault="008F2BE8" w:rsidP="004C4768">
      <w:pPr>
        <w:pStyle w:val="SingleTxt"/>
        <w:numPr>
          <w:ilvl w:val="0"/>
          <w:numId w:val="7"/>
        </w:numPr>
        <w:tabs>
          <w:tab w:val="left" w:pos="9214"/>
        </w:tabs>
      </w:pPr>
      <w:r w:rsidRPr="00C927F4">
        <w:lastRenderedPageBreak/>
        <w:t>F</w:t>
      </w:r>
      <w:r w:rsidR="004F4D03" w:rsidRPr="00C927F4">
        <w:t>or example,</w:t>
      </w:r>
      <w:r w:rsidR="001C6796" w:rsidRPr="00C927F4">
        <w:t xml:space="preserve"> </w:t>
      </w:r>
      <w:r w:rsidRPr="00C927F4">
        <w:t xml:space="preserve">article 40(2) of the </w:t>
      </w:r>
      <w:r w:rsidR="004F4D03" w:rsidRPr="00C927F4">
        <w:t>UNCITRAL Arbitration Rules</w:t>
      </w:r>
      <w:r w:rsidRPr="00C927F4">
        <w:t xml:space="preserve"> </w:t>
      </w:r>
      <w:r w:rsidR="00015D69" w:rsidRPr="00C927F4">
        <w:t xml:space="preserve">only </w:t>
      </w:r>
      <w:r w:rsidRPr="00C927F4">
        <w:t>mentions that l</w:t>
      </w:r>
      <w:r w:rsidR="004F4D03" w:rsidRPr="00C927F4">
        <w:t xml:space="preserve">egal or </w:t>
      </w:r>
      <w:r w:rsidR="00015D69" w:rsidRPr="00C927F4">
        <w:t>“</w:t>
      </w:r>
      <w:r w:rsidR="004F4D03" w:rsidRPr="00C927F4">
        <w:t>other costs</w:t>
      </w:r>
      <w:r w:rsidR="00015D69" w:rsidRPr="00C927F4">
        <w:t>”</w:t>
      </w:r>
      <w:r w:rsidR="004F4D03" w:rsidRPr="00C927F4">
        <w:t xml:space="preserve"> incurred by the</w:t>
      </w:r>
      <w:r w:rsidRPr="00C927F4">
        <w:t xml:space="preserve"> </w:t>
      </w:r>
      <w:r w:rsidR="004F4D03" w:rsidRPr="00C927F4">
        <w:t xml:space="preserve">party in </w:t>
      </w:r>
      <w:r w:rsidRPr="00C927F4">
        <w:t xml:space="preserve">relation to the </w:t>
      </w:r>
      <w:r w:rsidR="004F4D03" w:rsidRPr="00C927F4">
        <w:t>proceedings</w:t>
      </w:r>
      <w:r w:rsidRPr="00C927F4">
        <w:t xml:space="preserve"> are to be included in the costs of arbitration as long as the arbitral tribunal determines that the amount of such costs is reasonable.</w:t>
      </w:r>
      <w:r w:rsidR="00ED7D27" w:rsidRPr="00C927F4">
        <w:rPr>
          <w:rStyle w:val="FootnoteReference"/>
        </w:rPr>
        <w:footnoteReference w:id="47"/>
      </w:r>
      <w:r w:rsidR="00343BDD">
        <w:t xml:space="preserve"> </w:t>
      </w:r>
      <w:r w:rsidRPr="00C927F4">
        <w:t>Article 42 of the UNCITRAL Arbitration Rules provides that the costs of the arbitration shall in principle be borne by the unsuccessful party or parties, while the arbitral tribunal may apportion each of such costs between the parties</w:t>
      </w:r>
      <w:r w:rsidR="00015D69" w:rsidRPr="00C927F4">
        <w:t xml:space="preserve"> if deemed reasonable.</w:t>
      </w:r>
      <w:r w:rsidR="00343BDD">
        <w:t xml:space="preserve"> </w:t>
      </w:r>
    </w:p>
    <w:p w14:paraId="17841EE7" w14:textId="416F1F50" w:rsidR="00015D69" w:rsidRPr="00C927F4" w:rsidRDefault="008F2BE8" w:rsidP="002A5563">
      <w:pPr>
        <w:pStyle w:val="SingleTxt"/>
        <w:numPr>
          <w:ilvl w:val="0"/>
          <w:numId w:val="7"/>
        </w:numPr>
        <w:tabs>
          <w:tab w:val="left" w:pos="9214"/>
        </w:tabs>
      </w:pPr>
      <w:r w:rsidRPr="00C927F4">
        <w:t xml:space="preserve">There can be a number of </w:t>
      </w:r>
      <w:r w:rsidR="00ED7D27" w:rsidRPr="00C927F4">
        <w:t xml:space="preserve">ways to ensure that expenses relating to third-party funding cannot be recovered. One would be to exclude such expenses from the definition of the costs of </w:t>
      </w:r>
      <w:r w:rsidR="001C6796" w:rsidRPr="00C927F4">
        <w:t xml:space="preserve">the </w:t>
      </w:r>
      <w:r w:rsidR="00957CBB" w:rsidRPr="00C927F4">
        <w:t xml:space="preserve">proceedings </w:t>
      </w:r>
      <w:r w:rsidR="00ED7D27" w:rsidRPr="00C927F4">
        <w:t xml:space="preserve">as </w:t>
      </w:r>
      <w:r w:rsidR="00015D69" w:rsidRPr="00C927F4">
        <w:t xml:space="preserve">provided for </w:t>
      </w:r>
      <w:r w:rsidR="00ED7D27" w:rsidRPr="00C927F4">
        <w:t xml:space="preserve">in option A. Another would be to </w:t>
      </w:r>
      <w:r w:rsidR="00015D69" w:rsidRPr="00C927F4">
        <w:t xml:space="preserve">provide a rule </w:t>
      </w:r>
      <w:r w:rsidR="00ED7D27" w:rsidRPr="00C927F4">
        <w:t>that such expense</w:t>
      </w:r>
      <w:r w:rsidR="00015D69" w:rsidRPr="00C927F4">
        <w:t>s</w:t>
      </w:r>
      <w:r w:rsidR="00ED7D27" w:rsidRPr="00C927F4">
        <w:t xml:space="preserve"> </w:t>
      </w:r>
      <w:r w:rsidR="00015D69" w:rsidRPr="00C927F4">
        <w:t xml:space="preserve">are </w:t>
      </w:r>
      <w:r w:rsidR="00ED7D27" w:rsidRPr="00C927F4">
        <w:t xml:space="preserve">to be borne by the funded party and thus not recoverable, as </w:t>
      </w:r>
      <w:r w:rsidR="00015D69" w:rsidRPr="00C927F4">
        <w:t xml:space="preserve">stipulated </w:t>
      </w:r>
      <w:r w:rsidR="00ED7D27" w:rsidRPr="00C927F4">
        <w:t xml:space="preserve">in option B. </w:t>
      </w:r>
      <w:r w:rsidR="00015D69" w:rsidRPr="00C927F4">
        <w:t xml:space="preserve">Both options provide discretion to the tribunal to determine otherwise, for example, when it considers reasonable to include the expenses as the costs of </w:t>
      </w:r>
      <w:r w:rsidR="00957CBB" w:rsidRPr="00C927F4">
        <w:t xml:space="preserve">the proceedings </w:t>
      </w:r>
      <w:r w:rsidR="00015D69" w:rsidRPr="00C927F4">
        <w:t xml:space="preserve">or to allocate such expenses. </w:t>
      </w:r>
    </w:p>
    <w:p w14:paraId="4701FAAD" w14:textId="46A89D62" w:rsidR="004F6F96" w:rsidRPr="00C927F4" w:rsidRDefault="004F6F96" w:rsidP="002A5563">
      <w:pPr>
        <w:pStyle w:val="SingleTxt"/>
        <w:numPr>
          <w:ilvl w:val="0"/>
          <w:numId w:val="7"/>
        </w:numPr>
        <w:tabs>
          <w:tab w:val="left" w:pos="9214"/>
        </w:tabs>
      </w:pPr>
      <w:r w:rsidRPr="00C927F4">
        <w:t xml:space="preserve">If </w:t>
      </w:r>
      <w:r w:rsidR="00D842D6">
        <w:t xml:space="preserve">general </w:t>
      </w:r>
      <w:r w:rsidRPr="00C927F4">
        <w:t xml:space="preserve">provisions on costs and allocation thereof are to be prepared, draft provision </w:t>
      </w:r>
      <w:r w:rsidR="00F36EE2" w:rsidRPr="00C927F4">
        <w:t>10</w:t>
      </w:r>
      <w:r w:rsidRPr="00C927F4">
        <w:t xml:space="preserve"> could possibly be merged </w:t>
      </w:r>
      <w:r w:rsidR="00CE6CA5" w:rsidRPr="00C927F4">
        <w:t xml:space="preserve">with </w:t>
      </w:r>
      <w:r w:rsidRPr="00C927F4">
        <w:t>th</w:t>
      </w:r>
      <w:r w:rsidR="00D842D6">
        <w:t>ose</w:t>
      </w:r>
      <w:r w:rsidRPr="00C927F4">
        <w:t xml:space="preserve"> provision</w:t>
      </w:r>
      <w:r w:rsidR="00D842D6">
        <w:t>s</w:t>
      </w:r>
      <w:r w:rsidR="00CE6CA5" w:rsidRPr="00C927F4">
        <w:t>.</w:t>
      </w:r>
    </w:p>
    <w:p w14:paraId="16C9C52F" w14:textId="23311131" w:rsidR="00EA54E9" w:rsidRPr="00C927F4" w:rsidRDefault="00CA159C" w:rsidP="00D842D6">
      <w:pPr>
        <w:pStyle w:val="SingleTxt"/>
        <w:numPr>
          <w:ilvl w:val="0"/>
          <w:numId w:val="7"/>
        </w:numPr>
        <w:tabs>
          <w:tab w:val="left" w:pos="9214"/>
        </w:tabs>
      </w:pPr>
      <w:r w:rsidRPr="00C927F4">
        <w:t xml:space="preserve">The Working Group may wish to consider </w:t>
      </w:r>
      <w:r w:rsidR="002F6D27" w:rsidRPr="00C927F4">
        <w:t>whether a</w:t>
      </w:r>
      <w:r w:rsidR="004F6F96" w:rsidRPr="00C927F4">
        <w:t xml:space="preserve"> separate </w:t>
      </w:r>
      <w:r w:rsidR="002F6D27" w:rsidRPr="00C927F4">
        <w:t xml:space="preserve">provision should be prepared allowing the tribunal to allocate the costs of the proceedings to a third-party funder, particularly where the </w:t>
      </w:r>
      <w:r w:rsidR="00376B39" w:rsidRPr="00C927F4">
        <w:t xml:space="preserve">respondent State </w:t>
      </w:r>
      <w:r w:rsidR="002F6D27" w:rsidRPr="00C927F4">
        <w:t xml:space="preserve">is </w:t>
      </w:r>
      <w:r w:rsidR="00376B39" w:rsidRPr="00C927F4">
        <w:t>not</w:t>
      </w:r>
      <w:r w:rsidR="0022666F" w:rsidRPr="00C927F4">
        <w:t xml:space="preserve"> </w:t>
      </w:r>
      <w:r w:rsidR="00376B39" w:rsidRPr="00C927F4">
        <w:t>able to recover costs</w:t>
      </w:r>
      <w:r w:rsidR="002F6D27" w:rsidRPr="00C927F4">
        <w:t xml:space="preserve"> from the funded party</w:t>
      </w:r>
      <w:r w:rsidR="004B4F8E" w:rsidRPr="00C927F4">
        <w:t xml:space="preserve"> (A/CN.9/1004, para. 93)</w:t>
      </w:r>
      <w:r w:rsidR="002F6D27" w:rsidRPr="00C927F4">
        <w:t>.</w:t>
      </w:r>
      <w:r w:rsidR="00452062" w:rsidRPr="00C927F4">
        <w:t xml:space="preserve"> </w:t>
      </w:r>
      <w:r w:rsidR="001C6796" w:rsidRPr="00C927F4">
        <w:t>W</w:t>
      </w:r>
      <w:r w:rsidR="002F6D27" w:rsidRPr="00C927F4">
        <w:t>ithout such a provision, a</w:t>
      </w:r>
      <w:r w:rsidR="00452062" w:rsidRPr="00C927F4">
        <w:t xml:space="preserve"> tribunal </w:t>
      </w:r>
      <w:r w:rsidR="002F6D27" w:rsidRPr="00C927F4">
        <w:t xml:space="preserve">would generally lack the </w:t>
      </w:r>
      <w:r w:rsidR="00B202BD" w:rsidRPr="00C927F4">
        <w:t>authority</w:t>
      </w:r>
      <w:r w:rsidR="00452062" w:rsidRPr="00C927F4">
        <w:t xml:space="preserve"> </w:t>
      </w:r>
      <w:r w:rsidR="00AC59A3" w:rsidRPr="00C927F4">
        <w:t xml:space="preserve">to </w:t>
      </w:r>
      <w:r w:rsidR="002F6D27" w:rsidRPr="00C927F4">
        <w:t xml:space="preserve">allocate </w:t>
      </w:r>
      <w:r w:rsidR="00AC59A3" w:rsidRPr="00C927F4">
        <w:t xml:space="preserve">costs </w:t>
      </w:r>
      <w:r w:rsidR="002F6D27" w:rsidRPr="00C927F4">
        <w:t>to</w:t>
      </w:r>
      <w:r w:rsidR="00AC59A3" w:rsidRPr="00C927F4">
        <w:t xml:space="preserve"> the third-party funder</w:t>
      </w:r>
      <w:r w:rsidR="00B202BD" w:rsidRPr="00C927F4">
        <w:t xml:space="preserve">, </w:t>
      </w:r>
      <w:r w:rsidR="002F6D27" w:rsidRPr="00C927F4">
        <w:t>as it is n</w:t>
      </w:r>
      <w:r w:rsidR="00B202BD" w:rsidRPr="00C927F4">
        <w:t>ot a party to the dispute</w:t>
      </w:r>
      <w:r w:rsidR="00AC59A3" w:rsidRPr="00C927F4">
        <w:t>.</w:t>
      </w:r>
      <w:r w:rsidR="00375191" w:rsidRPr="00C927F4">
        <w:rPr>
          <w:rStyle w:val="FootnoteReference"/>
        </w:rPr>
        <w:footnoteReference w:id="48"/>
      </w:r>
      <w:r w:rsidR="00375191" w:rsidRPr="00C927F4">
        <w:t xml:space="preserve"> </w:t>
      </w:r>
    </w:p>
    <w:p w14:paraId="352FC62C" w14:textId="6896D0BE" w:rsidR="00833E3B" w:rsidRPr="00C927F4" w:rsidRDefault="002F6D27" w:rsidP="0024100F">
      <w:pPr>
        <w:pStyle w:val="H1"/>
        <w:numPr>
          <w:ilvl w:val="0"/>
          <w:numId w:val="21"/>
        </w:numPr>
        <w:tabs>
          <w:tab w:val="left" w:pos="9214"/>
        </w:tabs>
        <w:rPr>
          <w:rFonts w:ascii="Times New Roman" w:hAnsi="Times New Roman" w:cs="Times New Roman"/>
        </w:rPr>
      </w:pPr>
      <w:bookmarkStart w:id="21" w:name="_Toc67575206"/>
      <w:bookmarkStart w:id="22" w:name="_Toc67673800"/>
      <w:bookmarkEnd w:id="21"/>
      <w:bookmarkEnd w:id="22"/>
      <w:r w:rsidRPr="00C927F4">
        <w:rPr>
          <w:rFonts w:ascii="Times New Roman" w:hAnsi="Times New Roman" w:cs="Times New Roman"/>
        </w:rPr>
        <w:t>Co</w:t>
      </w:r>
      <w:r w:rsidR="00356817" w:rsidRPr="00C927F4">
        <w:rPr>
          <w:rFonts w:ascii="Times New Roman" w:hAnsi="Times New Roman" w:cs="Times New Roman"/>
        </w:rPr>
        <w:t>de of conduct for third-party funders</w:t>
      </w:r>
    </w:p>
    <w:p w14:paraId="7FFCBF47" w14:textId="7CB74380" w:rsidR="00485FB1" w:rsidRPr="00C927F4" w:rsidRDefault="00485FB1" w:rsidP="002A5563">
      <w:pPr>
        <w:pStyle w:val="SingleTxt"/>
        <w:numPr>
          <w:ilvl w:val="0"/>
          <w:numId w:val="7"/>
        </w:numPr>
        <w:tabs>
          <w:tab w:val="left" w:pos="9214"/>
        </w:tabs>
      </w:pPr>
      <w:r w:rsidRPr="00C927F4">
        <w:t xml:space="preserve">The Working Group may wish to consider </w:t>
      </w:r>
      <w:r w:rsidR="00012967" w:rsidRPr="00C927F4">
        <w:t xml:space="preserve">whether </w:t>
      </w:r>
      <w:r w:rsidRPr="00C927F4">
        <w:t>a code of conduct</w:t>
      </w:r>
      <w:r w:rsidR="004F6F96" w:rsidRPr="00C927F4">
        <w:t xml:space="preserve"> for </w:t>
      </w:r>
      <w:r w:rsidRPr="00C927F4">
        <w:t>third-party funders</w:t>
      </w:r>
      <w:r w:rsidR="00012967" w:rsidRPr="00C927F4">
        <w:t xml:space="preserve"> should be prepared</w:t>
      </w:r>
      <w:r w:rsidR="00B3246A">
        <w:t>, which could be</w:t>
      </w:r>
      <w:r w:rsidR="00012967" w:rsidRPr="00C927F4">
        <w:t xml:space="preserve"> based on existing initiatives.</w:t>
      </w:r>
      <w:r w:rsidR="00012967" w:rsidRPr="00C927F4">
        <w:rPr>
          <w:rStyle w:val="FootnoteReference"/>
        </w:rPr>
        <w:footnoteReference w:id="49"/>
      </w:r>
      <w:r w:rsidR="00012967" w:rsidRPr="00C927F4">
        <w:t xml:space="preserve"> </w:t>
      </w:r>
      <w:r w:rsidR="004F6F96" w:rsidRPr="00C927F4">
        <w:t xml:space="preserve">Some </w:t>
      </w:r>
      <w:r w:rsidR="00717A34">
        <w:t>issues</w:t>
      </w:r>
      <w:r w:rsidR="00717A34" w:rsidRPr="00C927F4">
        <w:t xml:space="preserve"> </w:t>
      </w:r>
      <w:r w:rsidR="004F6F96" w:rsidRPr="00C927F4">
        <w:t xml:space="preserve">that could be </w:t>
      </w:r>
      <w:r w:rsidR="00717A34">
        <w:t>addressed</w:t>
      </w:r>
      <w:r w:rsidR="00717A34" w:rsidRPr="00C927F4">
        <w:t xml:space="preserve"> </w:t>
      </w:r>
      <w:r w:rsidR="004F6F96" w:rsidRPr="00C927F4">
        <w:t xml:space="preserve">in such a code </w:t>
      </w:r>
      <w:r w:rsidR="00012967" w:rsidRPr="00C927F4">
        <w:t>are</w:t>
      </w:r>
      <w:r w:rsidR="00915CAB" w:rsidRPr="00C927F4">
        <w:t xml:space="preserve">: </w:t>
      </w:r>
    </w:p>
    <w:p w14:paraId="1AAE1CD8" w14:textId="6F217D80" w:rsidR="004F6F96" w:rsidRPr="00C927F4" w:rsidRDefault="00D80B72" w:rsidP="0024100F">
      <w:pPr>
        <w:pStyle w:val="SingleTxt"/>
        <w:numPr>
          <w:ilvl w:val="0"/>
          <w:numId w:val="19"/>
        </w:numPr>
        <w:tabs>
          <w:tab w:val="left" w:pos="9214"/>
        </w:tabs>
      </w:pPr>
      <w:r w:rsidRPr="00C927F4">
        <w:t>Disclosure</w:t>
      </w:r>
      <w:r w:rsidR="004F6F96" w:rsidRPr="00C927F4">
        <w:t>, particularly</w:t>
      </w:r>
      <w:r w:rsidR="00543054" w:rsidRPr="00C927F4">
        <w:t xml:space="preserve"> of</w:t>
      </w:r>
      <w:r w:rsidR="004F6F96" w:rsidRPr="00C927F4">
        <w:t xml:space="preserve"> any conflict of interest;</w:t>
      </w:r>
      <w:r w:rsidR="00343BDD">
        <w:t xml:space="preserve"> </w:t>
      </w:r>
    </w:p>
    <w:p w14:paraId="7506A3F8" w14:textId="512793CE" w:rsidR="002A5563" w:rsidRPr="00C927F4" w:rsidRDefault="002A5563" w:rsidP="002A5563">
      <w:pPr>
        <w:pStyle w:val="SingleTxt"/>
        <w:numPr>
          <w:ilvl w:val="0"/>
          <w:numId w:val="19"/>
        </w:numPr>
        <w:tabs>
          <w:tab w:val="left" w:pos="9214"/>
        </w:tabs>
      </w:pPr>
      <w:r w:rsidRPr="00C927F4">
        <w:t>Transparency requirements with regard to the conduct of their business;</w:t>
      </w:r>
    </w:p>
    <w:p w14:paraId="1A344D22" w14:textId="6D429849" w:rsidR="00915CAB" w:rsidRPr="00C927F4" w:rsidRDefault="004F6F96" w:rsidP="0024100F">
      <w:pPr>
        <w:pStyle w:val="SingleTxt"/>
        <w:numPr>
          <w:ilvl w:val="0"/>
          <w:numId w:val="19"/>
        </w:numPr>
        <w:tabs>
          <w:tab w:val="left" w:pos="9214"/>
        </w:tabs>
      </w:pPr>
      <w:r w:rsidRPr="00C927F4">
        <w:t xml:space="preserve">Limitation on the </w:t>
      </w:r>
      <w:r w:rsidR="00437A4F" w:rsidRPr="00C927F4">
        <w:t>return</w:t>
      </w:r>
      <w:r w:rsidRPr="00C927F4">
        <w:t xml:space="preserve"> to be paid to the funder</w:t>
      </w:r>
      <w:r w:rsidR="00437A4F" w:rsidRPr="00C927F4">
        <w:t xml:space="preserve"> (for example</w:t>
      </w:r>
      <w:r w:rsidRPr="00C927F4">
        <w:t>,</w:t>
      </w:r>
      <w:r w:rsidR="00437A4F" w:rsidRPr="00C927F4">
        <w:t xml:space="preserve"> </w:t>
      </w:r>
      <w:r w:rsidRPr="00C927F4">
        <w:t xml:space="preserve">a </w:t>
      </w:r>
      <w:r w:rsidR="00437A4F" w:rsidRPr="00C927F4">
        <w:t xml:space="preserve">maximum percentage of </w:t>
      </w:r>
      <w:r w:rsidRPr="00C927F4">
        <w:t>the</w:t>
      </w:r>
      <w:r w:rsidR="00437A4F" w:rsidRPr="00C927F4">
        <w:t xml:space="preserve"> amount</w:t>
      </w:r>
      <w:r w:rsidRPr="00C927F4">
        <w:t xml:space="preserve"> awarded</w:t>
      </w:r>
      <w:r w:rsidR="00543054" w:rsidRPr="00C927F4">
        <w:t xml:space="preserve"> or claimed</w:t>
      </w:r>
      <w:r w:rsidR="00437A4F" w:rsidRPr="00C927F4">
        <w:t>)</w:t>
      </w:r>
      <w:r w:rsidR="00D80B72" w:rsidRPr="00C927F4">
        <w:t>;</w:t>
      </w:r>
      <w:r w:rsidR="006062FE" w:rsidRPr="00C927F4">
        <w:t xml:space="preserve"> </w:t>
      </w:r>
    </w:p>
    <w:p w14:paraId="220C69A3" w14:textId="7D02B078" w:rsidR="00437A4F" w:rsidRPr="00C927F4" w:rsidRDefault="00930C26" w:rsidP="0024100F">
      <w:pPr>
        <w:pStyle w:val="SingleTxt"/>
        <w:numPr>
          <w:ilvl w:val="0"/>
          <w:numId w:val="19"/>
        </w:numPr>
        <w:tabs>
          <w:tab w:val="left" w:pos="9214"/>
        </w:tabs>
      </w:pPr>
      <w:r w:rsidRPr="00C927F4">
        <w:t xml:space="preserve">Limitation </w:t>
      </w:r>
      <w:r w:rsidR="004F6F96" w:rsidRPr="00C927F4">
        <w:t xml:space="preserve">on </w:t>
      </w:r>
      <w:r w:rsidRPr="00C927F4">
        <w:t xml:space="preserve">the control </w:t>
      </w:r>
      <w:r w:rsidR="004F6F96" w:rsidRPr="00C927F4">
        <w:t xml:space="preserve">that the </w:t>
      </w:r>
      <w:r w:rsidRPr="00C927F4">
        <w:t xml:space="preserve">funder </w:t>
      </w:r>
      <w:r w:rsidR="004F6F96" w:rsidRPr="00C927F4">
        <w:t xml:space="preserve">could have over </w:t>
      </w:r>
      <w:r w:rsidRPr="00C927F4">
        <w:t>the proceedings</w:t>
      </w:r>
      <w:r w:rsidR="00D80B72" w:rsidRPr="00C927F4">
        <w:t xml:space="preserve">; </w:t>
      </w:r>
    </w:p>
    <w:p w14:paraId="1ABA4748" w14:textId="79970DB1" w:rsidR="00D80B72" w:rsidRPr="00C927F4" w:rsidRDefault="00780A15" w:rsidP="0024100F">
      <w:pPr>
        <w:pStyle w:val="SingleTxt"/>
        <w:numPr>
          <w:ilvl w:val="0"/>
          <w:numId w:val="19"/>
        </w:numPr>
        <w:tabs>
          <w:tab w:val="left" w:pos="9214"/>
        </w:tabs>
      </w:pPr>
      <w:r w:rsidRPr="00C927F4">
        <w:t>L</w:t>
      </w:r>
      <w:r w:rsidR="00327AC4" w:rsidRPr="00C927F4">
        <w:t>imitation</w:t>
      </w:r>
      <w:r w:rsidR="001C6796" w:rsidRPr="00C927F4">
        <w:t xml:space="preserve"> on </w:t>
      </w:r>
      <w:r w:rsidR="000414EC" w:rsidRPr="00C927F4">
        <w:t xml:space="preserve">the </w:t>
      </w:r>
      <w:r w:rsidR="004B4F8E" w:rsidRPr="00C927F4">
        <w:t>number</w:t>
      </w:r>
      <w:r w:rsidR="00012967" w:rsidRPr="00C927F4">
        <w:t xml:space="preserve"> </w:t>
      </w:r>
      <w:r w:rsidR="00550639" w:rsidRPr="00C927F4">
        <w:t xml:space="preserve">of </w:t>
      </w:r>
      <w:r w:rsidR="00322C08" w:rsidRPr="00C927F4">
        <w:t xml:space="preserve">claims </w:t>
      </w:r>
      <w:r w:rsidRPr="00C927F4">
        <w:t xml:space="preserve">that </w:t>
      </w:r>
      <w:r w:rsidR="00012967" w:rsidRPr="00C927F4">
        <w:t xml:space="preserve">a </w:t>
      </w:r>
      <w:r w:rsidRPr="00C927F4">
        <w:t>funder c</w:t>
      </w:r>
      <w:r w:rsidR="004F6F96" w:rsidRPr="00C927F4">
        <w:t xml:space="preserve">ould provide to </w:t>
      </w:r>
      <w:r w:rsidR="00012967" w:rsidRPr="00C927F4">
        <w:t>support</w:t>
      </w:r>
      <w:r w:rsidR="004F6F96" w:rsidRPr="00C927F4">
        <w:t xml:space="preserve"> claims against </w:t>
      </w:r>
      <w:r w:rsidR="00012967" w:rsidRPr="00C927F4">
        <w:t xml:space="preserve">a single </w:t>
      </w:r>
      <w:r w:rsidR="00543054" w:rsidRPr="00C927F4">
        <w:t>State</w:t>
      </w:r>
      <w:r w:rsidR="00327AC4" w:rsidRPr="00C927F4">
        <w:t>;</w:t>
      </w:r>
      <w:r w:rsidR="00012967" w:rsidRPr="00C927F4">
        <w:t xml:space="preserve"> and</w:t>
      </w:r>
      <w:r w:rsidR="00343BDD">
        <w:t xml:space="preserve"> </w:t>
      </w:r>
    </w:p>
    <w:p w14:paraId="45C361C2" w14:textId="059777A6" w:rsidR="00930C26" w:rsidRPr="00C927F4" w:rsidRDefault="00012967" w:rsidP="00012967">
      <w:pPr>
        <w:pStyle w:val="SingleTxt"/>
        <w:numPr>
          <w:ilvl w:val="0"/>
          <w:numId w:val="19"/>
        </w:numPr>
        <w:tabs>
          <w:tab w:val="left" w:pos="9214"/>
        </w:tabs>
      </w:pPr>
      <w:r w:rsidRPr="00C927F4">
        <w:t>D</w:t>
      </w:r>
      <w:r w:rsidR="000D772F" w:rsidRPr="00C927F4">
        <w:t xml:space="preserve">ue diligence </w:t>
      </w:r>
      <w:r w:rsidRPr="00C927F4">
        <w:t xml:space="preserve">on claims to prevent the </w:t>
      </w:r>
      <w:r w:rsidR="008A3F0A" w:rsidRPr="00C927F4">
        <w:t>funding of frivolous claims</w:t>
      </w:r>
      <w:r w:rsidR="00F66E10" w:rsidRPr="00C927F4">
        <w:t>.</w:t>
      </w:r>
    </w:p>
    <w:p w14:paraId="7D8C62D1" w14:textId="77777777" w:rsidR="00356817" w:rsidRPr="00C927F4" w:rsidRDefault="00356817" w:rsidP="00352796">
      <w:pPr>
        <w:pStyle w:val="SingleTxt"/>
        <w:tabs>
          <w:tab w:val="left" w:pos="9214"/>
        </w:tabs>
      </w:pPr>
    </w:p>
    <w:p w14:paraId="63668AE7" w14:textId="39870794" w:rsidR="00A205B0" w:rsidRPr="00C927F4" w:rsidRDefault="00B657EE" w:rsidP="00352796">
      <w:pPr>
        <w:pStyle w:val="HCh"/>
        <w:numPr>
          <w:ilvl w:val="0"/>
          <w:numId w:val="8"/>
        </w:numPr>
        <w:tabs>
          <w:tab w:val="left" w:pos="9214"/>
        </w:tabs>
        <w:rPr>
          <w:rFonts w:ascii="Times New Roman" w:hAnsi="Times New Roman" w:cs="Times New Roman"/>
        </w:rPr>
      </w:pPr>
      <w:r w:rsidRPr="00C927F4">
        <w:rPr>
          <w:rFonts w:ascii="Times New Roman" w:hAnsi="Times New Roman" w:cs="Times New Roman"/>
        </w:rPr>
        <w:t>C</w:t>
      </w:r>
      <w:r w:rsidR="0081064F" w:rsidRPr="00C927F4">
        <w:rPr>
          <w:rFonts w:ascii="Times New Roman" w:hAnsi="Times New Roman" w:cs="Times New Roman"/>
        </w:rPr>
        <w:t xml:space="preserve">ollection of data </w:t>
      </w:r>
    </w:p>
    <w:p w14:paraId="57539B65" w14:textId="4C363C82" w:rsidR="004961E3" w:rsidRPr="004460BD" w:rsidRDefault="00B657EE" w:rsidP="00D842D6">
      <w:pPr>
        <w:pStyle w:val="SingleTxt"/>
        <w:tabs>
          <w:tab w:val="left" w:pos="9214"/>
        </w:tabs>
        <w:ind w:left="1418"/>
      </w:pPr>
      <w:r w:rsidRPr="00C927F4">
        <w:rPr>
          <w:i/>
          <w:iCs/>
          <w:color w:val="FF0000"/>
        </w:rPr>
        <w:t xml:space="preserve">Note: </w:t>
      </w:r>
      <w:r w:rsidR="00F1503C" w:rsidRPr="00C927F4">
        <w:rPr>
          <w:i/>
          <w:iCs/>
          <w:color w:val="FF0000"/>
        </w:rPr>
        <w:t>T</w:t>
      </w:r>
      <w:r w:rsidR="00A205B0" w:rsidRPr="00C927F4">
        <w:rPr>
          <w:i/>
          <w:iCs/>
          <w:color w:val="FF0000"/>
        </w:rPr>
        <w:t>he</w:t>
      </w:r>
      <w:r w:rsidRPr="00C927F4">
        <w:rPr>
          <w:i/>
          <w:iCs/>
          <w:color w:val="FF0000"/>
        </w:rPr>
        <w:t xml:space="preserve"> </w:t>
      </w:r>
      <w:r w:rsidR="00543054" w:rsidRPr="00C927F4">
        <w:rPr>
          <w:i/>
          <w:iCs/>
          <w:color w:val="FF0000"/>
        </w:rPr>
        <w:t>Se</w:t>
      </w:r>
      <w:r w:rsidR="00A205B0" w:rsidRPr="00C927F4">
        <w:rPr>
          <w:i/>
          <w:iCs/>
          <w:color w:val="FF0000"/>
        </w:rPr>
        <w:t>cretariat was requested to collect relevant data</w:t>
      </w:r>
      <w:r w:rsidR="00F1503C" w:rsidRPr="00C927F4">
        <w:rPr>
          <w:i/>
          <w:iCs/>
          <w:color w:val="FF0000"/>
        </w:rPr>
        <w:t xml:space="preserve"> on third-party funding</w:t>
      </w:r>
      <w:r w:rsidR="00A205B0" w:rsidRPr="00C927F4">
        <w:rPr>
          <w:i/>
          <w:iCs/>
          <w:color w:val="FF0000"/>
        </w:rPr>
        <w:t>, including on the frequency of its use</w:t>
      </w:r>
      <w:r w:rsidR="00F1503C" w:rsidRPr="00C927F4">
        <w:rPr>
          <w:i/>
          <w:iCs/>
          <w:color w:val="FF0000"/>
        </w:rPr>
        <w:t xml:space="preserve"> </w:t>
      </w:r>
      <w:r w:rsidRPr="00C927F4">
        <w:rPr>
          <w:i/>
          <w:iCs/>
          <w:color w:val="FF0000"/>
        </w:rPr>
        <w:t xml:space="preserve">particularly by </w:t>
      </w:r>
      <w:r w:rsidR="00F1503C" w:rsidRPr="00C927F4">
        <w:rPr>
          <w:i/>
          <w:iCs/>
          <w:color w:val="FF0000"/>
        </w:rPr>
        <w:t xml:space="preserve">SMEs </w:t>
      </w:r>
      <w:r w:rsidRPr="00C927F4">
        <w:rPr>
          <w:i/>
          <w:iCs/>
          <w:color w:val="FF0000"/>
        </w:rPr>
        <w:t>(</w:t>
      </w:r>
      <w:r w:rsidR="00F1503C" w:rsidRPr="00C927F4">
        <w:rPr>
          <w:i/>
          <w:iCs/>
          <w:color w:val="FF0000"/>
        </w:rPr>
        <w:t>A/CN.9/1004, para</w:t>
      </w:r>
      <w:r w:rsidR="00543054" w:rsidRPr="00C927F4">
        <w:rPr>
          <w:i/>
          <w:iCs/>
          <w:color w:val="FF0000"/>
        </w:rPr>
        <w:t>s</w:t>
      </w:r>
      <w:r w:rsidR="00F1503C" w:rsidRPr="00C927F4">
        <w:rPr>
          <w:i/>
          <w:iCs/>
          <w:color w:val="FF0000"/>
        </w:rPr>
        <w:t>. 81</w:t>
      </w:r>
      <w:r w:rsidR="00543054" w:rsidRPr="00C927F4">
        <w:rPr>
          <w:i/>
          <w:iCs/>
          <w:color w:val="FF0000"/>
        </w:rPr>
        <w:t xml:space="preserve"> and 98</w:t>
      </w:r>
      <w:r w:rsidR="00F1503C" w:rsidRPr="00C927F4">
        <w:rPr>
          <w:i/>
          <w:iCs/>
          <w:color w:val="FF0000"/>
        </w:rPr>
        <w:t>)</w:t>
      </w:r>
      <w:r w:rsidR="00A205B0" w:rsidRPr="00C927F4">
        <w:rPr>
          <w:i/>
          <w:iCs/>
          <w:color w:val="FF0000"/>
        </w:rPr>
        <w:t xml:space="preserve">, the relative success rates of third-party funded claims, the amounts claimed in third-party funded claims in comparison to non-funded claims, and the reasons </w:t>
      </w:r>
      <w:r w:rsidRPr="00C927F4">
        <w:rPr>
          <w:i/>
          <w:iCs/>
          <w:color w:val="FF0000"/>
        </w:rPr>
        <w:t xml:space="preserve">for using </w:t>
      </w:r>
      <w:r w:rsidR="00A205B0" w:rsidRPr="00C927F4">
        <w:rPr>
          <w:i/>
          <w:iCs/>
          <w:color w:val="FF0000"/>
        </w:rPr>
        <w:t xml:space="preserve">third-party funding. </w:t>
      </w:r>
      <w:r w:rsidRPr="00C927F4">
        <w:rPr>
          <w:i/>
          <w:iCs/>
          <w:color w:val="FF0000"/>
        </w:rPr>
        <w:t xml:space="preserve">Considering the difficulty that the </w:t>
      </w:r>
      <w:r w:rsidR="00543054" w:rsidRPr="00C927F4">
        <w:rPr>
          <w:i/>
          <w:iCs/>
          <w:color w:val="FF0000"/>
        </w:rPr>
        <w:t>S</w:t>
      </w:r>
      <w:r w:rsidRPr="00C927F4">
        <w:rPr>
          <w:i/>
          <w:iCs/>
          <w:color w:val="FF0000"/>
        </w:rPr>
        <w:t xml:space="preserve">ecretariat is facing in compiling relevant </w:t>
      </w:r>
      <w:r w:rsidR="0038197C" w:rsidRPr="00C927F4">
        <w:rPr>
          <w:i/>
          <w:iCs/>
          <w:color w:val="FF0000"/>
        </w:rPr>
        <w:t>data</w:t>
      </w:r>
      <w:r w:rsidRPr="00C927F4">
        <w:rPr>
          <w:i/>
          <w:iCs/>
          <w:color w:val="FF0000"/>
        </w:rPr>
        <w:t xml:space="preserve">, it would be appreciated if any such information could be provided to the </w:t>
      </w:r>
      <w:r w:rsidR="00543054" w:rsidRPr="00C927F4">
        <w:rPr>
          <w:i/>
          <w:iCs/>
          <w:color w:val="FF0000"/>
        </w:rPr>
        <w:t>S</w:t>
      </w:r>
      <w:r w:rsidRPr="00C927F4">
        <w:rPr>
          <w:i/>
          <w:iCs/>
          <w:color w:val="FF0000"/>
        </w:rPr>
        <w:t>ecretariat.</w:t>
      </w:r>
      <w:r w:rsidRPr="00CA3418">
        <w:rPr>
          <w:i/>
          <w:iCs/>
          <w:color w:val="FF0000"/>
        </w:rPr>
        <w:t xml:space="preserve"> </w:t>
      </w:r>
    </w:p>
    <w:sectPr w:rsidR="004961E3" w:rsidRPr="004460BD" w:rsidSect="00C5060C">
      <w:endnotePr>
        <w:numFmt w:val="decimal"/>
      </w:endnotePr>
      <w:pgSz w:w="11909" w:h="16834"/>
      <w:pgMar w:top="720" w:right="720" w:bottom="720" w:left="720" w:header="431" w:footer="50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2C9CA1" w14:textId="77777777" w:rsidR="00220CA9" w:rsidRDefault="00220CA9" w:rsidP="00556720">
      <w:r>
        <w:separator/>
      </w:r>
    </w:p>
  </w:endnote>
  <w:endnote w:type="continuationSeparator" w:id="0">
    <w:p w14:paraId="2BD7BB40" w14:textId="77777777" w:rsidR="00220CA9" w:rsidRDefault="00220CA9" w:rsidP="00556720">
      <w:r>
        <w:continuationSeparator/>
      </w:r>
    </w:p>
  </w:endnote>
  <w:endnote w:type="continuationNotice" w:id="1">
    <w:p w14:paraId="79B3CEF6" w14:textId="77777777" w:rsidR="00220CA9" w:rsidRDefault="00220CA9" w:rsidP="008660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Barcode 3 of 9 by request">
    <w:panose1 w:val="020B08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auto"/>
      <w:jc w:val="center"/>
      <w:tblLayout w:type="fixed"/>
      <w:tblLook w:val="0000" w:firstRow="0" w:lastRow="0" w:firstColumn="0" w:lastColumn="0" w:noHBand="0" w:noVBand="0"/>
    </w:tblPr>
    <w:tblGrid>
      <w:gridCol w:w="4922"/>
      <w:gridCol w:w="4923"/>
    </w:tblGrid>
    <w:tr w:rsidR="00DA27C9" w14:paraId="6FE742D1" w14:textId="77777777" w:rsidTr="006449CB">
      <w:trPr>
        <w:jc w:val="center"/>
      </w:trPr>
      <w:tc>
        <w:tcPr>
          <w:tcW w:w="4922" w:type="dxa"/>
          <w:shd w:val="clear" w:color="auto" w:fill="auto"/>
        </w:tcPr>
        <w:p w14:paraId="76266574" w14:textId="0EC3DB57" w:rsidR="00DA27C9" w:rsidRPr="006449CB" w:rsidRDefault="00DA27C9" w:rsidP="006449CB">
          <w:pPr>
            <w:pStyle w:val="Footer"/>
            <w:jc w:val="right"/>
            <w:rPr>
              <w:b w:val="0"/>
              <w:w w:val="103"/>
              <w:sz w:val="14"/>
            </w:rPr>
          </w:pPr>
        </w:p>
      </w:tc>
      <w:tc>
        <w:tcPr>
          <w:tcW w:w="4923" w:type="dxa"/>
          <w:shd w:val="clear" w:color="auto" w:fill="auto"/>
        </w:tcPr>
        <w:p w14:paraId="3A0F16B7" w14:textId="77777777" w:rsidR="00DA27C9" w:rsidRPr="006449CB" w:rsidRDefault="00DA27C9" w:rsidP="006449CB">
          <w:pPr>
            <w:pStyle w:val="Footer"/>
            <w:rPr>
              <w:w w:val="103"/>
            </w:rPr>
          </w:pPr>
          <w:r>
            <w:rPr>
              <w:w w:val="103"/>
            </w:rPr>
            <w:fldChar w:fldCharType="begin"/>
          </w:r>
          <w:r>
            <w:rPr>
              <w:w w:val="103"/>
            </w:rPr>
            <w:instrText xml:space="preserve"> PAGE  \* Arabic  \* MERGEFORMAT </w:instrText>
          </w:r>
          <w:r>
            <w:rPr>
              <w:w w:val="103"/>
            </w:rPr>
            <w:fldChar w:fldCharType="separate"/>
          </w:r>
          <w:r>
            <w:rPr>
              <w:w w:val="103"/>
            </w:rPr>
            <w:t>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5</w:t>
          </w:r>
          <w:r>
            <w:rPr>
              <w:w w:val="103"/>
            </w:rPr>
            <w:fldChar w:fldCharType="end"/>
          </w:r>
        </w:p>
      </w:tc>
    </w:tr>
  </w:tbl>
  <w:p w14:paraId="15FB520D" w14:textId="77777777" w:rsidR="00DA27C9" w:rsidRPr="006449CB" w:rsidRDefault="00DA27C9" w:rsidP="006449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bidiVisual/>
      <w:tblW w:w="0" w:type="auto"/>
      <w:jc w:val="center"/>
      <w:tblLayout w:type="fixed"/>
      <w:tblLook w:val="0000" w:firstRow="0" w:lastRow="0" w:firstColumn="0" w:lastColumn="0" w:noHBand="0" w:noVBand="0"/>
    </w:tblPr>
    <w:tblGrid>
      <w:gridCol w:w="4922"/>
      <w:gridCol w:w="4923"/>
    </w:tblGrid>
    <w:tr w:rsidR="00DA27C9" w14:paraId="6CF9D331" w14:textId="77777777" w:rsidTr="006449CB">
      <w:trPr>
        <w:jc w:val="center"/>
      </w:trPr>
      <w:tc>
        <w:tcPr>
          <w:tcW w:w="4922" w:type="dxa"/>
          <w:shd w:val="clear" w:color="auto" w:fill="auto"/>
        </w:tcPr>
        <w:p w14:paraId="18B71CE4" w14:textId="762EAE9B" w:rsidR="00DA27C9" w:rsidRPr="006449CB" w:rsidRDefault="00DA27C9" w:rsidP="006449CB">
          <w:pPr>
            <w:pStyle w:val="Footer"/>
            <w:jc w:val="right"/>
            <w:rPr>
              <w:w w:val="103"/>
            </w:rPr>
          </w:pPr>
          <w:r>
            <w:rPr>
              <w:w w:val="103"/>
            </w:rPr>
            <w:fldChar w:fldCharType="begin"/>
          </w:r>
          <w:r>
            <w:rPr>
              <w:w w:val="103"/>
            </w:rPr>
            <w:instrText xml:space="preserve"> PAGE  \* Arabic  \* MERGEFORMAT </w:instrText>
          </w:r>
          <w:r>
            <w:rPr>
              <w:w w:val="103"/>
            </w:rPr>
            <w:fldChar w:fldCharType="separate"/>
          </w:r>
          <w:r>
            <w:rPr>
              <w:w w:val="103"/>
            </w:rPr>
            <w:t>1</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Pr>
              <w:w w:val="103"/>
            </w:rPr>
            <w:t>4</w:t>
          </w:r>
          <w:r>
            <w:rPr>
              <w:w w:val="103"/>
            </w:rPr>
            <w:fldChar w:fldCharType="end"/>
          </w:r>
        </w:p>
      </w:tc>
      <w:tc>
        <w:tcPr>
          <w:tcW w:w="4923" w:type="dxa"/>
          <w:shd w:val="clear" w:color="auto" w:fill="auto"/>
        </w:tcPr>
        <w:p w14:paraId="43DC140B" w14:textId="5FB9741B" w:rsidR="00DA27C9" w:rsidRPr="006449CB" w:rsidRDefault="00DA27C9" w:rsidP="006449CB">
          <w:pPr>
            <w:pStyle w:val="Footer"/>
            <w:rPr>
              <w:b w:val="0"/>
              <w:w w:val="103"/>
              <w:sz w:val="14"/>
            </w:rPr>
          </w:pPr>
        </w:p>
      </w:tc>
    </w:tr>
  </w:tbl>
  <w:p w14:paraId="4727FFE7" w14:textId="77777777" w:rsidR="00DA27C9" w:rsidRPr="006449CB" w:rsidRDefault="00DA27C9" w:rsidP="006449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859"/>
      <w:gridCol w:w="4923"/>
    </w:tblGrid>
    <w:tr w:rsidR="00DA27C9" w14:paraId="0511C828" w14:textId="77777777" w:rsidTr="006449CB">
      <w:tc>
        <w:tcPr>
          <w:tcW w:w="3859" w:type="dxa"/>
        </w:tcPr>
        <w:p w14:paraId="59217735" w14:textId="57C85BDA" w:rsidR="00DA27C9" w:rsidRPr="006449CB" w:rsidRDefault="00DA27C9" w:rsidP="006449CB">
          <w:pPr>
            <w:pStyle w:val="Footer"/>
            <w:spacing w:before="120" w:line="210" w:lineRule="atLeast"/>
            <w:rPr>
              <w:rFonts w:ascii="Barcode 3 of 9 by request" w:hAnsi="Barcode 3 of 9 by request"/>
              <w:b w:val="0"/>
              <w:sz w:val="24"/>
              <w:lang w:val="en-GB"/>
            </w:rPr>
          </w:pPr>
        </w:p>
      </w:tc>
      <w:tc>
        <w:tcPr>
          <w:tcW w:w="4923" w:type="dxa"/>
        </w:tcPr>
        <w:p w14:paraId="73E7220A" w14:textId="3C78989B" w:rsidR="00DA27C9" w:rsidRDefault="00DA27C9" w:rsidP="006449CB">
          <w:pPr>
            <w:pStyle w:val="Footer"/>
            <w:jc w:val="right"/>
            <w:rPr>
              <w:b w:val="0"/>
              <w:sz w:val="20"/>
            </w:rPr>
          </w:pPr>
        </w:p>
      </w:tc>
    </w:tr>
  </w:tbl>
  <w:p w14:paraId="16385703" w14:textId="77777777" w:rsidR="00DA27C9" w:rsidRPr="006449CB" w:rsidRDefault="00DA27C9" w:rsidP="006449CB">
    <w:pPr>
      <w:pStyle w:val="Footer"/>
      <w:spacing w:line="56"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26D4A" w14:textId="77777777" w:rsidR="00220CA9" w:rsidRPr="002749DD" w:rsidRDefault="00220CA9" w:rsidP="002749DD">
      <w:pPr>
        <w:pStyle w:val="Footer"/>
        <w:spacing w:after="80"/>
        <w:ind w:left="792"/>
        <w:rPr>
          <w:sz w:val="16"/>
        </w:rPr>
      </w:pPr>
      <w:r w:rsidRPr="002749DD">
        <w:rPr>
          <w:sz w:val="16"/>
        </w:rPr>
        <w:t>__________________</w:t>
      </w:r>
    </w:p>
  </w:footnote>
  <w:footnote w:type="continuationSeparator" w:id="0">
    <w:p w14:paraId="7C44E83F" w14:textId="77777777" w:rsidR="00220CA9" w:rsidRPr="002749DD" w:rsidRDefault="00220CA9" w:rsidP="002749DD">
      <w:pPr>
        <w:pStyle w:val="Footer"/>
        <w:spacing w:after="80"/>
        <w:ind w:left="792"/>
        <w:rPr>
          <w:sz w:val="16"/>
        </w:rPr>
      </w:pPr>
      <w:r w:rsidRPr="002749DD">
        <w:rPr>
          <w:sz w:val="16"/>
        </w:rPr>
        <w:t>__________________</w:t>
      </w:r>
    </w:p>
  </w:footnote>
  <w:footnote w:type="continuationNotice" w:id="1">
    <w:p w14:paraId="4E5CF02D" w14:textId="77777777" w:rsidR="00220CA9" w:rsidRDefault="00220CA9" w:rsidP="008660ED"/>
  </w:footnote>
  <w:footnote w:id="2">
    <w:p w14:paraId="05F334A5" w14:textId="067B290F" w:rsidR="00DA27C9" w:rsidRPr="007F3DC9" w:rsidRDefault="00DA27C9" w:rsidP="00DF652E">
      <w:pPr>
        <w:pStyle w:val="FootnoteText"/>
        <w:ind w:left="1440" w:right="1025" w:firstLine="0"/>
        <w:jc w:val="both"/>
      </w:pPr>
      <w:r w:rsidRPr="00EA54E9">
        <w:rPr>
          <w:rStyle w:val="FootnoteReference"/>
          <w:sz w:val="16"/>
          <w:szCs w:val="16"/>
        </w:rPr>
        <w:footnoteRef/>
      </w:r>
      <w:r w:rsidRPr="00EA54E9">
        <w:rPr>
          <w:sz w:val="16"/>
          <w:szCs w:val="16"/>
        </w:rPr>
        <w:t xml:space="preserve"> This Note was prepared with reference to a broad range of published information on the topic, including: </w:t>
      </w:r>
      <w:hyperlink r:id="rId1" w:history="1">
        <w:r w:rsidRPr="00EA54E9">
          <w:rPr>
            <w:rStyle w:val="Hyperlink"/>
            <w:sz w:val="16"/>
            <w:szCs w:val="16"/>
          </w:rPr>
          <w:t>Report of the ICCA-Queen Mary Task Force on Third-Party Funding in International Arbitration (2018)</w:t>
        </w:r>
      </w:hyperlink>
      <w:r w:rsidRPr="00EA54E9">
        <w:rPr>
          <w:sz w:val="16"/>
          <w:szCs w:val="16"/>
        </w:rPr>
        <w:t xml:space="preserve"> (“ICCA Report”); Handbook on Third-Party Funding in International Arbitration edited by Nikolaus Pitkowitz (2018) (“Pitkowitz”); Third-Party Funding in International Arbitration by Lisa Bench Nieuwveld and Victoria Shannon Sahani (2017) (“</w:t>
      </w:r>
      <w:r w:rsidRPr="00EA54E9">
        <w:t>Nieuwveld &amp; Sahani”)</w:t>
      </w:r>
      <w:r w:rsidRPr="00EA54E9">
        <w:rPr>
          <w:sz w:val="16"/>
          <w:szCs w:val="16"/>
        </w:rPr>
        <w:t xml:space="preserve">; </w:t>
      </w:r>
      <w:hyperlink r:id="rId2" w:history="1">
        <w:r w:rsidRPr="00EA54E9">
          <w:rPr>
            <w:rStyle w:val="Hyperlink"/>
            <w:sz w:val="16"/>
            <w:szCs w:val="16"/>
          </w:rPr>
          <w:t xml:space="preserve">The Policy Implications of Third-Party Funding in Investor-State Dispute Settlement </w:t>
        </w:r>
      </w:hyperlink>
      <w:r w:rsidRPr="00EA54E9">
        <w:rPr>
          <w:sz w:val="16"/>
          <w:szCs w:val="16"/>
        </w:rPr>
        <w:t xml:space="preserve">by Brooke Guven and Lise Johnson (2019) (“Guven &amp; Johnson”); </w:t>
      </w:r>
      <w:hyperlink r:id="rId3" w:history="1">
        <w:r w:rsidRPr="00EA54E9">
          <w:rPr>
            <w:rStyle w:val="Hyperlink"/>
            <w:sz w:val="16"/>
            <w:szCs w:val="16"/>
          </w:rPr>
          <w:t>Draft Text Providing for Transparency and Prohibiting Certain Forms of Third-Party Funding in Investor-State Dispute Settlement</w:t>
        </w:r>
      </w:hyperlink>
      <w:r w:rsidRPr="00EA54E9">
        <w:rPr>
          <w:sz w:val="16"/>
          <w:szCs w:val="16"/>
        </w:rPr>
        <w:t xml:space="preserve"> submitted by CCSI/IIED/IISD (2019) (“</w:t>
      </w:r>
      <w:r w:rsidRPr="00EA54E9">
        <w:t>CCSI/IIED/IISD Joint Submission”)</w:t>
      </w:r>
      <w:r w:rsidRPr="00EA54E9">
        <w:rPr>
          <w:sz w:val="16"/>
          <w:szCs w:val="16"/>
        </w:rPr>
        <w:t xml:space="preserve">; </w:t>
      </w:r>
      <w:hyperlink r:id="rId4" w:history="1">
        <w:r w:rsidRPr="00EA54E9">
          <w:rPr>
            <w:rStyle w:val="Hyperlink"/>
            <w:sz w:val="16"/>
            <w:szCs w:val="16"/>
          </w:rPr>
          <w:t>A Framework for Understanding Practice and Policy Regarding Third-Party Financing in ISDS</w:t>
        </w:r>
      </w:hyperlink>
      <w:r w:rsidRPr="00EA54E9">
        <w:rPr>
          <w:sz w:val="16"/>
          <w:szCs w:val="16"/>
        </w:rPr>
        <w:t xml:space="preserve"> by Stavros Brekoulaki and Catherine Rogers (2019) (“Brekoulaki &amp; Rogers”) and other publications by the Academic Forum (available </w:t>
      </w:r>
      <w:hyperlink r:id="rId5" w:history="1">
        <w:r w:rsidRPr="00EA54E9">
          <w:rPr>
            <w:rStyle w:val="Hyperlink"/>
            <w:sz w:val="16"/>
            <w:szCs w:val="16"/>
          </w:rPr>
          <w:t>here</w:t>
        </w:r>
      </w:hyperlink>
      <w:r w:rsidRPr="00EA54E9">
        <w:rPr>
          <w:sz w:val="16"/>
          <w:szCs w:val="16"/>
        </w:rPr>
        <w:t xml:space="preserve">). </w:t>
      </w:r>
      <w:r w:rsidRPr="00EA54E9">
        <w:t xml:space="preserve">Reference was also made to the ICSID Rules and Regulations Amendment - </w:t>
      </w:r>
      <w:hyperlink r:id="rId6" w:history="1">
        <w:r w:rsidRPr="00EA54E9">
          <w:rPr>
            <w:rStyle w:val="Hyperlink"/>
            <w:lang w:val="en-US"/>
          </w:rPr>
          <w:t>Working Paper #4, Proposals for Amendment of the ICSID Rules</w:t>
        </w:r>
      </w:hyperlink>
      <w:r w:rsidRPr="00EA54E9">
        <w:rPr>
          <w:lang w:val="en-US"/>
        </w:rPr>
        <w:t xml:space="preserve"> (“ICSID Working Paper #4”). </w:t>
      </w:r>
    </w:p>
  </w:footnote>
  <w:footnote w:id="3">
    <w:p w14:paraId="56BDAFF7" w14:textId="5383A6FB" w:rsidR="00DA27C9" w:rsidRPr="00EA54E9" w:rsidRDefault="00DA27C9" w:rsidP="00264736">
      <w:pPr>
        <w:pStyle w:val="FootnoteText"/>
        <w:ind w:left="1440" w:right="1025" w:firstLine="0"/>
        <w:jc w:val="both"/>
      </w:pPr>
      <w:r w:rsidRPr="00EA54E9">
        <w:rPr>
          <w:rStyle w:val="FootnoteReference"/>
        </w:rPr>
        <w:footnoteRef/>
      </w:r>
      <w:r w:rsidRPr="00EA54E9">
        <w:t xml:space="preserve"> For example, the CCSI/IIED/IISD Joint Submission provides a broad definition, based on which disclosure requirements apply to all third-party funding. The prohibition clause is then limited to non-recourse, outcome-contingent third-party funding. </w:t>
      </w:r>
    </w:p>
  </w:footnote>
  <w:footnote w:id="4">
    <w:p w14:paraId="33B8FB39" w14:textId="3D1EC718" w:rsidR="00DA27C9" w:rsidRPr="00EA54E9" w:rsidRDefault="00DA27C9" w:rsidP="00264736">
      <w:pPr>
        <w:pStyle w:val="FootnoteText"/>
        <w:ind w:left="1440" w:right="1025" w:firstLine="0"/>
        <w:jc w:val="both"/>
        <w:rPr>
          <w:lang w:val="en-US"/>
        </w:rPr>
      </w:pPr>
      <w:r w:rsidRPr="00EA54E9">
        <w:rPr>
          <w:rStyle w:val="FootnoteReference"/>
        </w:rPr>
        <w:footnoteRef/>
      </w:r>
      <w:r w:rsidRPr="00EA54E9">
        <w:rPr>
          <w:lang w:val="en-US"/>
        </w:rPr>
        <w:t xml:space="preserve"> See Draft Rule 12 of the amended ICSID Conciliation Rules in ICSID Working Paper #4, p. 88.</w:t>
      </w:r>
      <w:r>
        <w:rPr>
          <w:lang w:val="en-US"/>
        </w:rPr>
        <w:t xml:space="preserve"> </w:t>
      </w:r>
    </w:p>
  </w:footnote>
  <w:footnote w:id="5">
    <w:p w14:paraId="5C7EB3FB" w14:textId="1327ED1B" w:rsidR="00DA27C9" w:rsidRPr="00EA54E9" w:rsidRDefault="00DA27C9" w:rsidP="00264736">
      <w:pPr>
        <w:pStyle w:val="FootnoteText"/>
        <w:ind w:left="1440" w:right="1025" w:firstLine="0"/>
        <w:jc w:val="both"/>
      </w:pPr>
      <w:r w:rsidRPr="00EA54E9">
        <w:rPr>
          <w:rStyle w:val="FootnoteReference"/>
        </w:rPr>
        <w:footnoteRef/>
      </w:r>
      <w:r w:rsidRPr="00EA54E9">
        <w:t xml:space="preserve"> See </w:t>
      </w:r>
      <w:r w:rsidRPr="00EA54E9">
        <w:rPr>
          <w:sz w:val="16"/>
          <w:szCs w:val="16"/>
        </w:rPr>
        <w:t>ICCA Report, p. 50</w:t>
      </w:r>
      <w:r w:rsidRPr="00EA54E9">
        <w:t>. See also Canada-European Union Comprehensive Economic and Trade Agreement (“CETA”) (provisionally in force since 21 September 2017), Article 8.1; and Canada-Chile Free Trade Agreement (“CCFTA”) (in force since 5 February 2019), Article G-23 bis (3).</w:t>
      </w:r>
    </w:p>
  </w:footnote>
  <w:footnote w:id="6">
    <w:p w14:paraId="6765D76A" w14:textId="60C8CABE" w:rsidR="00DA27C9" w:rsidRPr="00EA54E9" w:rsidRDefault="00DA27C9" w:rsidP="00264736">
      <w:pPr>
        <w:pStyle w:val="FootnoteText"/>
        <w:ind w:left="1440" w:right="1025" w:firstLine="0"/>
        <w:jc w:val="both"/>
      </w:pPr>
      <w:r w:rsidRPr="00EA54E9">
        <w:rPr>
          <w:rStyle w:val="FootnoteReference"/>
        </w:rPr>
        <w:footnoteRef/>
      </w:r>
      <w:r w:rsidRPr="00EA54E9">
        <w:t xml:space="preserve"> See, for example, European Union-Singapore Investment Protection Agreement (“EU-Singapore”) (signed on 19 October 2018), Article 3.1.; </w:t>
      </w:r>
      <w:r w:rsidRPr="00EA54E9">
        <w:rPr>
          <w:lang w:val="en-US"/>
        </w:rPr>
        <w:t>EU-Vietnam Investment Protection Agreement (“EU-Vietnam”), Article</w:t>
      </w:r>
      <w:r w:rsidRPr="00EA54E9">
        <w:t xml:space="preserve"> 3.37.</w:t>
      </w:r>
      <w:r>
        <w:t xml:space="preserve"> </w:t>
      </w:r>
    </w:p>
  </w:footnote>
  <w:footnote w:id="7">
    <w:p w14:paraId="4931140D" w14:textId="6BD338BF" w:rsidR="00DA27C9" w:rsidRPr="00EA54E9" w:rsidRDefault="00DA27C9" w:rsidP="00264736">
      <w:pPr>
        <w:pStyle w:val="FootnoteText"/>
        <w:ind w:left="1440" w:right="1025" w:firstLine="0"/>
        <w:jc w:val="both"/>
      </w:pPr>
      <w:r w:rsidRPr="00EA54E9">
        <w:rPr>
          <w:rStyle w:val="FootnoteReference"/>
        </w:rPr>
        <w:footnoteRef/>
      </w:r>
      <w:r w:rsidRPr="00EA54E9">
        <w:t xml:space="preserve"> Regarding a definition of the “beneficial owner”, see CCSI/IIED/IISD Joint Submission, p. 5, footnote 7.</w:t>
      </w:r>
    </w:p>
  </w:footnote>
  <w:footnote w:id="8">
    <w:p w14:paraId="27E76AE1" w14:textId="5DF73170" w:rsidR="00DA27C9" w:rsidRPr="00EA54E9" w:rsidRDefault="00DA27C9" w:rsidP="00264736">
      <w:pPr>
        <w:pStyle w:val="FootnoteText"/>
        <w:ind w:left="1440" w:right="1025" w:firstLine="0"/>
        <w:jc w:val="both"/>
      </w:pPr>
      <w:r w:rsidRPr="00EA54E9">
        <w:rPr>
          <w:rStyle w:val="FootnoteReference"/>
        </w:rPr>
        <w:footnoteRef/>
      </w:r>
      <w:r w:rsidRPr="00EA54E9">
        <w:t xml:space="preserve"> See Draft Rule 14 of the amended ICSID Arbitration Rules; EU-Singapore, Article 3.1 (2)(f); and IBA Guidelines on Conflicts of Interest (“IBA Guidelines”), Explanation to General Standard 6(b): “contributing </w:t>
      </w:r>
      <w:r>
        <w:t>[</w:t>
      </w:r>
      <w:r w:rsidRPr="00EA54E9">
        <w:t>…</w:t>
      </w:r>
      <w:r>
        <w:t>]</w:t>
      </w:r>
      <w:r w:rsidRPr="00EA54E9">
        <w:t xml:space="preserve"> to the prosecution or defence of the case”.</w:t>
      </w:r>
    </w:p>
  </w:footnote>
  <w:footnote w:id="9">
    <w:p w14:paraId="5E9BA203" w14:textId="55DB46BB" w:rsidR="00DA27C9" w:rsidRPr="00EA54E9" w:rsidRDefault="00DA27C9" w:rsidP="00264736">
      <w:pPr>
        <w:pStyle w:val="FootnoteText"/>
        <w:ind w:left="1440" w:right="1025" w:firstLine="0"/>
        <w:jc w:val="both"/>
      </w:pPr>
      <w:r w:rsidRPr="00EA54E9">
        <w:rPr>
          <w:rStyle w:val="FootnoteReference"/>
        </w:rPr>
        <w:footnoteRef/>
      </w:r>
      <w:r w:rsidRPr="00EA54E9">
        <w:t xml:space="preserve"> See, for example, ICCA Report, p. 50; Another approach would be to add a phrase such as “and other equivalent funding mechanisms” as a catch-all phrase to prevent the undermining of the definition and guarantee the efficient implementation of any regulation; The IBA Guidelines defines funding as “contributing funds, or other material support”.</w:t>
      </w:r>
    </w:p>
  </w:footnote>
  <w:footnote w:id="10">
    <w:p w14:paraId="33445CAD" w14:textId="695181A9" w:rsidR="00DA27C9" w:rsidRPr="00EA54E9" w:rsidRDefault="00DA27C9" w:rsidP="00264736">
      <w:pPr>
        <w:pStyle w:val="FootnoteText"/>
        <w:ind w:left="1440" w:right="1025" w:firstLine="0"/>
        <w:jc w:val="both"/>
      </w:pPr>
      <w:r w:rsidRPr="00EA54E9">
        <w:rPr>
          <w:rStyle w:val="FootnoteReference"/>
        </w:rPr>
        <w:footnoteRef/>
      </w:r>
      <w:r w:rsidRPr="00EA54E9">
        <w:t xml:space="preserve"> For EU-Singapore, Article 3.1 – “in return for a share or other interest in the proceeds or potential proceeds of the proceedings to which the disputing party may become entitled, or in the form of a donation or grant”; </w:t>
      </w:r>
      <w:r w:rsidRPr="00EA54E9">
        <w:rPr>
          <w:sz w:val="16"/>
          <w:szCs w:val="16"/>
        </w:rPr>
        <w:t xml:space="preserve">CCFTA, Article G-23 bis - </w:t>
      </w:r>
      <w:r w:rsidRPr="00EA54E9">
        <w:t>“either through a donation or grant, or in return for remuneration dependent on the outcome of the dispute”; draft Rule 14 of the amended ICSID Arbitration Rules - “in return for remuneration dependent on the outcome of the proceeding”.</w:t>
      </w:r>
    </w:p>
  </w:footnote>
  <w:footnote w:id="11">
    <w:p w14:paraId="4246EA27" w14:textId="53CB6642" w:rsidR="00DA27C9" w:rsidRPr="00EA54E9" w:rsidRDefault="00DA27C9" w:rsidP="00264736">
      <w:pPr>
        <w:pStyle w:val="FootnoteText"/>
        <w:ind w:left="1440" w:right="1025" w:firstLine="0"/>
        <w:jc w:val="both"/>
      </w:pPr>
      <w:r w:rsidRPr="00EA54E9">
        <w:rPr>
          <w:rStyle w:val="FootnoteReference"/>
        </w:rPr>
        <w:footnoteRef/>
      </w:r>
      <w:r w:rsidRPr="00EA54E9">
        <w:t xml:space="preserve"> For a broad definition, see CCSI/IIED/IISD Joint Submission</w:t>
      </w:r>
      <w:r>
        <w:t>.</w:t>
      </w:r>
      <w:r w:rsidRPr="00EA54E9">
        <w:t xml:space="preserve"> For an example of non-profit funding, see Philip Morris v. Uruguay, where the Bloomberg Foundation and its ‘Campaign for Tobacco-Free Kids’ provided funding for the Uruguayan government</w:t>
      </w:r>
      <w:r>
        <w:t>.</w:t>
      </w:r>
      <w:r w:rsidRPr="00EA54E9">
        <w:t xml:space="preserve"> See also ICCA report, p. 96 and Nieuwveld &amp; Sahani, pp. 4, 5.</w:t>
      </w:r>
    </w:p>
  </w:footnote>
  <w:footnote w:id="12">
    <w:p w14:paraId="4D92F1AF" w14:textId="5021DBF4" w:rsidR="00DA27C9" w:rsidRPr="00EA54E9" w:rsidRDefault="00DA27C9" w:rsidP="00264736">
      <w:pPr>
        <w:pStyle w:val="FootnoteText"/>
        <w:ind w:left="1440" w:right="1025" w:firstLine="0"/>
        <w:jc w:val="both"/>
      </w:pPr>
      <w:r w:rsidRPr="00EA54E9">
        <w:rPr>
          <w:rStyle w:val="FootnoteReference"/>
        </w:rPr>
        <w:footnoteRef/>
      </w:r>
      <w:r w:rsidRPr="00EA54E9">
        <w:t xml:space="preserve"> Draft Rule 14(2) of the amended ICSID Arbitration Rules provides that “</w:t>
      </w:r>
      <w:r w:rsidRPr="00EA54E9">
        <w:rPr>
          <w:i/>
          <w:iCs/>
        </w:rPr>
        <w:t>[a] non-party referred to in paragraph (1) does not include a representative of a party</w:t>
      </w:r>
      <w:r w:rsidRPr="00EA54E9">
        <w:t xml:space="preserve">”. See also </w:t>
      </w:r>
      <w:r w:rsidRPr="00EA54E9">
        <w:rPr>
          <w:lang w:val="en-US"/>
        </w:rPr>
        <w:t xml:space="preserve">ICCA Report, p. 50; and draft provision 3 (b) in the </w:t>
      </w:r>
      <w:r w:rsidRPr="00EA54E9">
        <w:t xml:space="preserve">CCSI/IIED/IISD Joint Submission. </w:t>
      </w:r>
    </w:p>
  </w:footnote>
  <w:footnote w:id="13">
    <w:p w14:paraId="3F921A7B" w14:textId="4B7B518D" w:rsidR="00DA27C9" w:rsidRPr="00EA54E9" w:rsidRDefault="00DA27C9" w:rsidP="00264736">
      <w:pPr>
        <w:pStyle w:val="FootnoteText"/>
        <w:ind w:left="1440" w:right="1025" w:firstLine="0"/>
        <w:jc w:val="both"/>
      </w:pPr>
      <w:r w:rsidRPr="00EA54E9">
        <w:rPr>
          <w:rStyle w:val="FootnoteReference"/>
        </w:rPr>
        <w:footnoteRef/>
      </w:r>
      <w:r w:rsidRPr="00EA54E9">
        <w:t xml:space="preserve"> See ICCA Report, p. 35 and 36.</w:t>
      </w:r>
    </w:p>
  </w:footnote>
  <w:footnote w:id="14">
    <w:p w14:paraId="7203B1EB" w14:textId="6F315F2B" w:rsidR="00DA27C9" w:rsidRPr="00EA54E9" w:rsidRDefault="00DA27C9" w:rsidP="00264736">
      <w:pPr>
        <w:pStyle w:val="FootnoteText"/>
        <w:ind w:left="1440" w:right="1025" w:firstLine="0"/>
        <w:jc w:val="both"/>
        <w:rPr>
          <w:lang w:val="en-US"/>
        </w:rPr>
      </w:pPr>
      <w:r w:rsidRPr="00EA54E9">
        <w:rPr>
          <w:rStyle w:val="FootnoteReference"/>
        </w:rPr>
        <w:footnoteRef/>
      </w:r>
      <w:r w:rsidRPr="00EA54E9">
        <w:rPr>
          <w:lang w:val="en-US"/>
        </w:rPr>
        <w:t xml:space="preserve"> See S</w:t>
      </w:r>
      <w:r w:rsidRPr="00EA54E9">
        <w:rPr>
          <w:szCs w:val="17"/>
        </w:rPr>
        <w:t>ubmissions from the Government of South Africa (A/CN.9/WG.III/WP.176) and the Government of Morocco (A/CN.9/WG.III/WP.161,). See</w:t>
      </w:r>
      <w:r>
        <w:rPr>
          <w:szCs w:val="17"/>
        </w:rPr>
        <w:t xml:space="preserve"> </w:t>
      </w:r>
      <w:r w:rsidRPr="00EA54E9">
        <w:rPr>
          <w:szCs w:val="17"/>
        </w:rPr>
        <w:t xml:space="preserve">also </w:t>
      </w:r>
      <w:hyperlink r:id="rId7" w:history="1">
        <w:r w:rsidRPr="00EA54E9">
          <w:rPr>
            <w:rStyle w:val="Hyperlink"/>
            <w:lang w:val="en-US"/>
          </w:rPr>
          <w:t>A/CN.9/WG.III/WP.172 - Third-party funding</w:t>
        </w:r>
      </w:hyperlink>
      <w:r w:rsidRPr="00EA54E9">
        <w:rPr>
          <w:lang w:val="en-US"/>
        </w:rPr>
        <w:t>, paras. 15-19.</w:t>
      </w:r>
    </w:p>
  </w:footnote>
  <w:footnote w:id="15">
    <w:p w14:paraId="26F79271" w14:textId="750E3F41" w:rsidR="00DA27C9" w:rsidRPr="00EA54E9" w:rsidRDefault="00DA27C9" w:rsidP="00264736">
      <w:pPr>
        <w:pStyle w:val="FootnoteText"/>
        <w:ind w:left="1440" w:right="1025" w:firstLine="0"/>
        <w:jc w:val="both"/>
      </w:pPr>
      <w:r w:rsidRPr="00EA54E9">
        <w:rPr>
          <w:rStyle w:val="FootnoteReference"/>
        </w:rPr>
        <w:footnoteRef/>
      </w:r>
      <w:r w:rsidRPr="00EA54E9">
        <w:rPr>
          <w:lang w:val="en-US"/>
        </w:rPr>
        <w:t xml:space="preserve"> See </w:t>
      </w:r>
      <w:r w:rsidRPr="00EA54E9">
        <w:t>Argentina - United Arab Emirates BIT (2018),</w:t>
      </w:r>
      <w:r w:rsidRPr="00EA54E9">
        <w:rPr>
          <w:lang w:val="en-US"/>
        </w:rPr>
        <w:t xml:space="preserve"> Article 24 - </w:t>
      </w:r>
      <w:r w:rsidRPr="00EA54E9">
        <w:t xml:space="preserve">“Third party funding is not permitted”. </w:t>
      </w:r>
    </w:p>
  </w:footnote>
  <w:footnote w:id="16">
    <w:p w14:paraId="08978FC2" w14:textId="541CF892" w:rsidR="00DA27C9" w:rsidRPr="00EA54E9" w:rsidRDefault="00DA27C9" w:rsidP="00264736">
      <w:pPr>
        <w:pStyle w:val="FootnoteText"/>
        <w:ind w:left="1440" w:right="1025" w:firstLine="0"/>
        <w:jc w:val="both"/>
      </w:pPr>
      <w:r w:rsidRPr="00EA54E9">
        <w:rPr>
          <w:rStyle w:val="FootnoteReference"/>
        </w:rPr>
        <w:footnoteRef/>
      </w:r>
      <w:r w:rsidRPr="00EA54E9">
        <w:t xml:space="preserve"> See EU-Vietnam, Article 3.35, Australia-Hong Kong Investment Agreement (“Australia-HK”), Article 26-27; Free Trade Agreement between the United States of America, the United Mexican States, and Canada</w:t>
      </w:r>
      <w:r>
        <w:t xml:space="preserve"> </w:t>
      </w:r>
      <w:r w:rsidRPr="00EA54E9">
        <w:t xml:space="preserve">(“USMCA”), Article 14.D.3. </w:t>
      </w:r>
    </w:p>
  </w:footnote>
  <w:footnote w:id="17">
    <w:p w14:paraId="4CDC5CBA" w14:textId="62BA2988" w:rsidR="00DA27C9" w:rsidRPr="00EA54E9" w:rsidRDefault="00DA27C9" w:rsidP="00264736">
      <w:pPr>
        <w:pStyle w:val="FootnoteText"/>
        <w:ind w:left="1440" w:right="1025" w:firstLine="0"/>
        <w:jc w:val="both"/>
      </w:pPr>
      <w:r w:rsidRPr="00EA54E9">
        <w:rPr>
          <w:rStyle w:val="FootnoteReference"/>
        </w:rPr>
        <w:footnoteRef/>
      </w:r>
      <w:r w:rsidRPr="00EA54E9">
        <w:t xml:space="preserve"> See EU-Vietnam, Article 3.36; Australia-HK, Article 24; and USMCA, Article 14.D.5. </w:t>
      </w:r>
    </w:p>
  </w:footnote>
  <w:footnote w:id="18">
    <w:p w14:paraId="394F58FD" w14:textId="32A4FC5B" w:rsidR="00DA27C9" w:rsidRPr="00EA54E9" w:rsidRDefault="00DA27C9" w:rsidP="00264736">
      <w:pPr>
        <w:pStyle w:val="FootnoteText"/>
        <w:ind w:left="1440" w:right="1025" w:firstLine="0"/>
        <w:jc w:val="both"/>
      </w:pPr>
      <w:r w:rsidRPr="00EA54E9">
        <w:rPr>
          <w:rStyle w:val="FootnoteReference"/>
        </w:rPr>
        <w:footnoteRef/>
      </w:r>
      <w:r w:rsidRPr="00EA54E9">
        <w:t xml:space="preserve"> Caratube International Oil Company LLP v. Republic of Kazakhstan, ICSID Case No. ARB/08/12, Award (5 June 2012), para. 354.</w:t>
      </w:r>
    </w:p>
  </w:footnote>
  <w:footnote w:id="19">
    <w:p w14:paraId="6BFE2A02" w14:textId="64F320D9" w:rsidR="00DA27C9" w:rsidRPr="00EA54E9" w:rsidRDefault="00DA27C9" w:rsidP="00264736">
      <w:pPr>
        <w:pStyle w:val="FootnoteText"/>
        <w:ind w:left="1440" w:right="1025" w:firstLine="0"/>
        <w:jc w:val="both"/>
      </w:pPr>
      <w:r w:rsidRPr="00EA54E9">
        <w:rPr>
          <w:rStyle w:val="FootnoteReference"/>
        </w:rPr>
        <w:footnoteRef/>
      </w:r>
      <w:r w:rsidRPr="00EA54E9">
        <w:t xml:space="preserve"> ‘Denial of Benefits’ Clause in Investment Treaty Arbitration by Loukas Mistelis and Crina Baltag, Queen Mary University of London, School of Law Legal Studies Research Paper No. 293/2018 (“Mistelis &amp; Baltag”), p. 1.</w:t>
      </w:r>
    </w:p>
  </w:footnote>
  <w:footnote w:id="20">
    <w:p w14:paraId="45D895ED" w14:textId="5ED2CC66" w:rsidR="00DA27C9" w:rsidRPr="00EA54E9" w:rsidRDefault="00DA27C9" w:rsidP="00264736">
      <w:pPr>
        <w:pStyle w:val="FootnoteText"/>
        <w:ind w:left="1440" w:right="1025" w:firstLine="0"/>
        <w:jc w:val="both"/>
      </w:pPr>
      <w:r w:rsidRPr="00EA54E9">
        <w:rPr>
          <w:rStyle w:val="FootnoteReference"/>
        </w:rPr>
        <w:footnoteRef/>
      </w:r>
      <w:r w:rsidRPr="00EA54E9">
        <w:t xml:space="preserve"> Rudolf</w:t>
      </w:r>
      <w:r w:rsidRPr="00EA54E9">
        <w:tab/>
        <w:t>Dolzer</w:t>
      </w:r>
      <w:r w:rsidRPr="00EA54E9">
        <w:tab/>
        <w:t>and</w:t>
      </w:r>
      <w:r w:rsidRPr="00EA54E9">
        <w:tab/>
        <w:t>Christoph</w:t>
      </w:r>
      <w:r w:rsidRPr="00EA54E9">
        <w:tab/>
        <w:t>Schreuer,</w:t>
      </w:r>
      <w:r w:rsidRPr="00EA54E9">
        <w:tab/>
        <w:t>Principles</w:t>
      </w:r>
      <w:r w:rsidRPr="00EA54E9">
        <w:tab/>
        <w:t>of</w:t>
      </w:r>
      <w:r w:rsidRPr="00EA54E9">
        <w:tab/>
        <w:t>International</w:t>
      </w:r>
      <w:r w:rsidRPr="00EA54E9">
        <w:tab/>
        <w:t>Investment Law (2nd edition, 20122), p.</w:t>
      </w:r>
      <w:r w:rsidRPr="00EA54E9">
        <w:tab/>
        <w:t>55.</w:t>
      </w:r>
    </w:p>
  </w:footnote>
  <w:footnote w:id="21">
    <w:p w14:paraId="0C9FE5F1" w14:textId="5643D3DD" w:rsidR="00DA27C9" w:rsidRPr="00EA54E9" w:rsidRDefault="00DA27C9" w:rsidP="00264736">
      <w:pPr>
        <w:pStyle w:val="FootnoteText"/>
        <w:ind w:left="1440" w:right="1025" w:firstLine="0"/>
        <w:jc w:val="both"/>
      </w:pPr>
      <w:r w:rsidRPr="00EA54E9">
        <w:rPr>
          <w:rStyle w:val="FootnoteReference"/>
        </w:rPr>
        <w:footnoteRef/>
      </w:r>
      <w:r w:rsidRPr="00EA54E9">
        <w:t xml:space="preserve"> See Mistelis &amp; Baltag, p. 2; See also Guven &amp; Johnson, p. 42, 43. </w:t>
      </w:r>
    </w:p>
  </w:footnote>
  <w:footnote w:id="22">
    <w:p w14:paraId="75E46A72" w14:textId="7A6253EF" w:rsidR="00DA27C9" w:rsidRPr="00EA54E9" w:rsidRDefault="00DA27C9" w:rsidP="00264736">
      <w:pPr>
        <w:pStyle w:val="FootnoteText"/>
        <w:ind w:left="1440" w:right="1025" w:firstLine="0"/>
        <w:jc w:val="both"/>
      </w:pPr>
      <w:r w:rsidRPr="00EA54E9">
        <w:rPr>
          <w:rStyle w:val="FootnoteReference"/>
        </w:rPr>
        <w:footnoteRef/>
      </w:r>
      <w:r w:rsidRPr="00EA54E9">
        <w:t xml:space="preserve"> See Mistelis &amp; Baltag, p. 2, 18. “Distinguishing between jurisdiction and merits has relevant practical consequences. When arbitral tribunal considers a matter to pertain to its jurisdiction, that decision may be challenged under the appropriate available mechanism. As such, erroneously considering an issue pertaining to jurisdiction, could ‘result in an unjustified extension of the scope for challenging the awards</w:t>
      </w:r>
      <w:r>
        <w:t>.</w:t>
      </w:r>
      <w:r w:rsidRPr="00EA54E9">
        <w:t xml:space="preserve">’” </w:t>
      </w:r>
    </w:p>
  </w:footnote>
  <w:footnote w:id="23">
    <w:p w14:paraId="2670546F" w14:textId="017A557C" w:rsidR="00DA27C9" w:rsidRPr="00EA54E9" w:rsidRDefault="00DA27C9" w:rsidP="00264736">
      <w:pPr>
        <w:pStyle w:val="FootnoteText"/>
        <w:ind w:left="1440" w:right="1025" w:firstLine="0"/>
        <w:jc w:val="both"/>
      </w:pPr>
      <w:r w:rsidRPr="00EA54E9">
        <w:rPr>
          <w:rStyle w:val="FootnoteReference"/>
        </w:rPr>
        <w:footnoteRef/>
      </w:r>
      <w:r w:rsidRPr="00EA54E9">
        <w:t xml:space="preserve"> For a drafting example, see CCSI/IIED/IISD Joint Submission.</w:t>
      </w:r>
    </w:p>
  </w:footnote>
  <w:footnote w:id="24">
    <w:p w14:paraId="38CE8130" w14:textId="23F3B6C1" w:rsidR="00DA27C9" w:rsidRPr="00EA54E9" w:rsidRDefault="00DA27C9" w:rsidP="00264736">
      <w:pPr>
        <w:pStyle w:val="FootnoteText"/>
        <w:ind w:left="1440" w:right="1025" w:firstLine="0"/>
        <w:jc w:val="both"/>
      </w:pPr>
      <w:r w:rsidRPr="00EA54E9">
        <w:rPr>
          <w:rStyle w:val="FootnoteReference"/>
        </w:rPr>
        <w:footnoteRef/>
      </w:r>
      <w:r w:rsidRPr="00EA54E9">
        <w:t xml:space="preserve"> See ICCA Report, p. 20.</w:t>
      </w:r>
    </w:p>
  </w:footnote>
  <w:footnote w:id="25">
    <w:p w14:paraId="1FF56278" w14:textId="4E224C70" w:rsidR="00DA27C9" w:rsidRPr="007D3604" w:rsidRDefault="00DA27C9" w:rsidP="0084586E">
      <w:pPr>
        <w:pStyle w:val="FootnoteText"/>
        <w:ind w:left="1440" w:right="1199" w:firstLine="0"/>
      </w:pPr>
      <w:r>
        <w:rPr>
          <w:rStyle w:val="FootnoteReference"/>
        </w:rPr>
        <w:footnoteRef/>
      </w:r>
      <w:r>
        <w:t xml:space="preserve"> </w:t>
      </w:r>
      <w:hyperlink r:id="rId8" w:history="1">
        <w:r w:rsidRPr="0084586E">
          <w:rPr>
            <w:rStyle w:val="Hyperlink"/>
          </w:rPr>
          <w:t xml:space="preserve">Global Study on Legal Aid </w:t>
        </w:r>
        <w:r w:rsidR="0084586E" w:rsidRPr="0084586E">
          <w:rPr>
            <w:rStyle w:val="Hyperlink"/>
          </w:rPr>
          <w:t xml:space="preserve">- </w:t>
        </w:r>
        <w:r w:rsidRPr="0084586E">
          <w:rPr>
            <w:rStyle w:val="Hyperlink"/>
          </w:rPr>
          <w:t>Global Report</w:t>
        </w:r>
      </w:hyperlink>
      <w:r>
        <w:t xml:space="preserve"> (2016), </w:t>
      </w:r>
      <w:r w:rsidRPr="00321E75">
        <w:t>United Nations Development Programme (UNDP)</w:t>
      </w:r>
      <w:r>
        <w:t>,</w:t>
      </w:r>
      <w:r w:rsidRPr="00321E75">
        <w:t xml:space="preserve"> United Nations Office on Drugs and Crime (UNODC)</w:t>
      </w:r>
      <w:r w:rsidR="0084586E">
        <w:t>.</w:t>
      </w:r>
      <w:r>
        <w:t xml:space="preserve"> </w:t>
      </w:r>
    </w:p>
  </w:footnote>
  <w:footnote w:id="26">
    <w:p w14:paraId="73723B89" w14:textId="1B60DF5A" w:rsidR="00DA27C9" w:rsidRPr="00EA54E9" w:rsidRDefault="00DA27C9" w:rsidP="00321E75">
      <w:pPr>
        <w:pStyle w:val="FootnoteText"/>
        <w:ind w:left="1440" w:right="1025" w:firstLine="0"/>
        <w:jc w:val="both"/>
      </w:pPr>
      <w:r w:rsidRPr="00EA54E9">
        <w:rPr>
          <w:rStyle w:val="FootnoteReference"/>
        </w:rPr>
        <w:footnoteRef/>
      </w:r>
      <w:r w:rsidRPr="00EA54E9">
        <w:t xml:space="preserve"> Submission by the Government of Turkey (A/CN.9/WG.III/WP.174), p. 3 - “… [T]he amount of the return that would be taken by the funder should be limited to a reasonable portion of compensation”. </w:t>
      </w:r>
    </w:p>
  </w:footnote>
  <w:footnote w:id="27">
    <w:p w14:paraId="753E4469" w14:textId="77777777" w:rsidR="00DA27C9" w:rsidRPr="00EA54E9" w:rsidRDefault="00DA27C9" w:rsidP="00264736">
      <w:pPr>
        <w:pStyle w:val="FootnoteText"/>
        <w:ind w:left="1440" w:right="1025" w:firstLine="0"/>
        <w:jc w:val="both"/>
      </w:pPr>
      <w:r w:rsidRPr="00EA54E9">
        <w:rPr>
          <w:rStyle w:val="FootnoteReference"/>
        </w:rPr>
        <w:footnoteRef/>
      </w:r>
      <w:r w:rsidRPr="00EA54E9">
        <w:rPr>
          <w:lang w:val="en-US"/>
        </w:rPr>
        <w:t xml:space="preserve"> See for example Indonesia-Australia Comprehensive Economic Partnership Agreement (2020) (“Indonesia-Australia”), Article 14.32 (3).</w:t>
      </w:r>
    </w:p>
  </w:footnote>
  <w:footnote w:id="28">
    <w:p w14:paraId="214CBA9B" w14:textId="6A3F3DCF" w:rsidR="00DA27C9" w:rsidRPr="00EA54E9" w:rsidRDefault="00DA27C9">
      <w:pPr>
        <w:pStyle w:val="FootnoteText"/>
        <w:ind w:left="1440" w:right="1025" w:firstLine="0"/>
        <w:jc w:val="both"/>
      </w:pPr>
      <w:r w:rsidRPr="00EA54E9">
        <w:rPr>
          <w:rStyle w:val="FootnoteReference"/>
        </w:rPr>
        <w:footnoteRef/>
      </w:r>
      <w:r w:rsidRPr="00EA54E9">
        <w:t xml:space="preserve"> See CCSI/IIED/IISD Joint Submission.</w:t>
      </w:r>
    </w:p>
  </w:footnote>
  <w:footnote w:id="29">
    <w:p w14:paraId="5A8FED71" w14:textId="722212EF" w:rsidR="00DA27C9" w:rsidRPr="00EA54E9" w:rsidRDefault="00DA27C9">
      <w:pPr>
        <w:pStyle w:val="FootnoteText"/>
        <w:ind w:left="1440" w:firstLine="0"/>
      </w:pPr>
      <w:r w:rsidRPr="00EA54E9">
        <w:rPr>
          <w:rStyle w:val="FootnoteReference"/>
        </w:rPr>
        <w:footnoteRef/>
      </w:r>
      <w:r w:rsidRPr="00EA54E9">
        <w:t xml:space="preserve"> See </w:t>
      </w:r>
      <w:r w:rsidRPr="00EA54E9">
        <w:rPr>
          <w:lang w:val="en-US"/>
        </w:rPr>
        <w:t>ICSID Working Paper #4</w:t>
      </w:r>
      <w:r w:rsidRPr="00EA54E9">
        <w:t xml:space="preserve">, pp. 294-296. </w:t>
      </w:r>
    </w:p>
  </w:footnote>
  <w:footnote w:id="30">
    <w:p w14:paraId="5A7B12F4" w14:textId="785BF284" w:rsidR="00DA27C9" w:rsidRPr="006819E2" w:rsidRDefault="00DA27C9">
      <w:pPr>
        <w:pStyle w:val="FootnoteText"/>
        <w:ind w:left="1440" w:right="1025" w:firstLine="0"/>
        <w:jc w:val="both"/>
        <w:rPr>
          <w:lang w:val="fr-CH"/>
        </w:rPr>
      </w:pPr>
      <w:r w:rsidRPr="00EA54E9">
        <w:rPr>
          <w:rStyle w:val="FootnoteReference"/>
        </w:rPr>
        <w:footnoteRef/>
      </w:r>
      <w:r w:rsidRPr="00EA54E9">
        <w:rPr>
          <w:lang w:val="en-US"/>
        </w:rPr>
        <w:t xml:space="preserve"> The ICCA Report suggests disclosure only to the tribunal, the arbitral institution and appointing authority (if any). </w:t>
      </w:r>
      <w:r w:rsidRPr="006819E2">
        <w:rPr>
          <w:lang w:val="fr-CH"/>
        </w:rPr>
        <w:t>See ICCA Report p. 14.</w:t>
      </w:r>
    </w:p>
  </w:footnote>
  <w:footnote w:id="31">
    <w:p w14:paraId="3E92F1C8" w14:textId="7955E017" w:rsidR="00DA27C9" w:rsidRPr="00EA54E9" w:rsidRDefault="00DA27C9">
      <w:pPr>
        <w:pStyle w:val="FootnoteText"/>
        <w:ind w:left="1440" w:right="1025" w:firstLine="0"/>
        <w:jc w:val="both"/>
        <w:rPr>
          <w:lang w:val="fr-CH"/>
        </w:rPr>
      </w:pPr>
      <w:r w:rsidRPr="00EA54E9">
        <w:rPr>
          <w:rStyle w:val="FootnoteReference"/>
        </w:rPr>
        <w:footnoteRef/>
      </w:r>
      <w:r w:rsidRPr="00EA54E9">
        <w:rPr>
          <w:lang w:val="fr-CH"/>
        </w:rPr>
        <w:t xml:space="preserve"> CETA, Article 8.26; EU-Vietnam, Article 3.37; EU-Singapore, Article 3.8.</w:t>
      </w:r>
      <w:r w:rsidRPr="00EA54E9" w:rsidDel="00FB183F">
        <w:rPr>
          <w:lang w:val="fr-CH"/>
        </w:rPr>
        <w:t xml:space="preserve"> </w:t>
      </w:r>
    </w:p>
  </w:footnote>
  <w:footnote w:id="32">
    <w:p w14:paraId="15A47439" w14:textId="3B0633EB" w:rsidR="00DA27C9" w:rsidRPr="00EA54E9" w:rsidRDefault="00DA27C9">
      <w:pPr>
        <w:pStyle w:val="FootnoteText"/>
        <w:ind w:left="1440" w:right="1025" w:firstLine="0"/>
        <w:jc w:val="both"/>
        <w:rPr>
          <w:lang w:val="fr-CH"/>
        </w:rPr>
      </w:pPr>
      <w:r w:rsidRPr="00EA54E9">
        <w:rPr>
          <w:rStyle w:val="FootnoteReference"/>
        </w:rPr>
        <w:footnoteRef/>
      </w:r>
      <w:r w:rsidRPr="00EA54E9">
        <w:rPr>
          <w:lang w:val="fr-CH"/>
        </w:rPr>
        <w:t xml:space="preserve"> EU-Singapore, Article 3.8; CCFTA, Article G-23 bis; Argentina-Chile Free Trade Agreement (2017)</w:t>
      </w:r>
      <w:r>
        <w:rPr>
          <w:lang w:val="fr-CH"/>
        </w:rPr>
        <w:t xml:space="preserve"> </w:t>
      </w:r>
      <w:r w:rsidRPr="00EA54E9">
        <w:rPr>
          <w:lang w:val="fr-CH"/>
        </w:rPr>
        <w:t xml:space="preserve">Article 8.27; Indonesia-Australia, Article 14.32; CETA, Article 8.26; EU-Vietnam, Article 3.37. </w:t>
      </w:r>
    </w:p>
  </w:footnote>
  <w:footnote w:id="33">
    <w:p w14:paraId="40D84320" w14:textId="53D60AA7" w:rsidR="00DA27C9" w:rsidRPr="00EA54E9" w:rsidRDefault="00DA27C9">
      <w:pPr>
        <w:pStyle w:val="FootnoteText"/>
        <w:ind w:left="1440" w:right="1025" w:firstLine="0"/>
        <w:jc w:val="both"/>
        <w:rPr>
          <w:lang w:val="en-US"/>
        </w:rPr>
      </w:pPr>
      <w:r w:rsidRPr="00EA54E9">
        <w:rPr>
          <w:rStyle w:val="FootnoteReference"/>
        </w:rPr>
        <w:footnoteRef/>
      </w:r>
      <w:r w:rsidRPr="00EA54E9">
        <w:rPr>
          <w:lang w:val="en-US"/>
        </w:rPr>
        <w:t xml:space="preserve"> </w:t>
      </w:r>
      <w:r w:rsidRPr="00EA54E9">
        <w:t xml:space="preserve">See Victoria Shannon Sahani, </w:t>
      </w:r>
      <w:hyperlink r:id="rId9" w:history="1">
        <w:r w:rsidRPr="00EA54E9">
          <w:rPr>
            <w:rStyle w:val="Hyperlink"/>
            <w:i/>
            <w:iCs/>
          </w:rPr>
          <w:t>Judging Third-Party Funding</w:t>
        </w:r>
      </w:hyperlink>
      <w:r w:rsidRPr="00EA54E9">
        <w:t xml:space="preserve">, 63 UCLA L. Rev. 388 (2016). </w:t>
      </w:r>
    </w:p>
  </w:footnote>
  <w:footnote w:id="34">
    <w:p w14:paraId="51C7F887" w14:textId="780297C2" w:rsidR="00DA27C9" w:rsidRPr="00EA54E9" w:rsidRDefault="00DA27C9">
      <w:pPr>
        <w:pStyle w:val="FootnoteText"/>
        <w:ind w:left="1440" w:right="1025" w:firstLine="0"/>
        <w:jc w:val="both"/>
      </w:pPr>
      <w:r w:rsidRPr="00EA54E9">
        <w:rPr>
          <w:rStyle w:val="FootnoteReference"/>
        </w:rPr>
        <w:footnoteRef/>
      </w:r>
      <w:r w:rsidRPr="00EA54E9">
        <w:t xml:space="preserve"> See ICCA Report, p. 96,</w:t>
      </w:r>
      <w:r>
        <w:t xml:space="preserve"> </w:t>
      </w:r>
      <w:r w:rsidRPr="00EA54E9">
        <w:t xml:space="preserve">referring to the example of General Standard 7(a) of the IBA Guidelines, which provides that disclosure for the purpose of assessing conflicts applies not only to a party, but also to “another company of the same group of companies [as the party], or an individual having a controlling influence on the party in the arbitration”; </w:t>
      </w:r>
      <w:r w:rsidRPr="00EA54E9">
        <w:rPr>
          <w:lang w:val="en-US"/>
        </w:rPr>
        <w:t xml:space="preserve">See also draft provision 3(c) in the </w:t>
      </w:r>
      <w:r w:rsidRPr="00EA54E9">
        <w:t>CCSI/IIED/IISD Joint Submission</w:t>
      </w:r>
      <w:r w:rsidRPr="00EA54E9">
        <w:rPr>
          <w:lang w:val="en-US"/>
        </w:rPr>
        <w:t>.</w:t>
      </w:r>
    </w:p>
  </w:footnote>
  <w:footnote w:id="35">
    <w:p w14:paraId="0EAEB946" w14:textId="0338525E" w:rsidR="00DA27C9" w:rsidRPr="00EA54E9" w:rsidRDefault="00DA27C9">
      <w:pPr>
        <w:pStyle w:val="FootnoteText"/>
        <w:ind w:left="1440" w:right="1025" w:firstLine="0"/>
        <w:jc w:val="both"/>
        <w:rPr>
          <w:lang w:val="en-US"/>
        </w:rPr>
      </w:pPr>
      <w:r w:rsidRPr="00EA54E9">
        <w:rPr>
          <w:rStyle w:val="FootnoteReference"/>
        </w:rPr>
        <w:footnoteRef/>
      </w:r>
      <w:r w:rsidRPr="00EA54E9">
        <w:t xml:space="preserve"> “[…] The Tribunal may order disclosure of further information regarding the funding agreement and the non-party providing funding pursuant to Rule 36(3) if it deems it necessary at any stage of the proceeding.”</w:t>
      </w:r>
      <w:r w:rsidRPr="00EA54E9">
        <w:rPr>
          <w:lang w:val="en-US"/>
        </w:rPr>
        <w:t xml:space="preserve"> See ICSID Working Paper #4</w:t>
      </w:r>
      <w:r w:rsidRPr="00EA54E9">
        <w:t xml:space="preserve">, p. 295: </w:t>
      </w:r>
    </w:p>
  </w:footnote>
  <w:footnote w:id="36">
    <w:p w14:paraId="0F62A0AE" w14:textId="4C99A20B" w:rsidR="00DA27C9" w:rsidRPr="00EA54E9" w:rsidRDefault="00DA27C9">
      <w:pPr>
        <w:pStyle w:val="FootnoteText"/>
        <w:ind w:left="1440" w:right="1025" w:firstLine="0"/>
        <w:jc w:val="both"/>
      </w:pPr>
      <w:r w:rsidRPr="00EA54E9">
        <w:rPr>
          <w:rStyle w:val="FootnoteReference"/>
        </w:rPr>
        <w:footnoteRef/>
      </w:r>
      <w:r w:rsidRPr="00EA54E9">
        <w:t xml:space="preserve"> See for example EU-Vietnam, Article 3.37; EU-Singapore, Article 3.8;</w:t>
      </w:r>
      <w:r w:rsidRPr="00EA54E9">
        <w:rPr>
          <w:lang w:val="en-US"/>
        </w:rPr>
        <w:t xml:space="preserve"> Indonesia-Australia, Article 14.32 (2); </w:t>
      </w:r>
      <w:r w:rsidRPr="00EA54E9">
        <w:t>draft Rule 14(3) of the amended ICSID Arbitration Rules</w:t>
      </w:r>
      <w:r w:rsidRPr="00EA54E9">
        <w:rPr>
          <w:lang w:val="en-US"/>
        </w:rPr>
        <w:t>.</w:t>
      </w:r>
    </w:p>
  </w:footnote>
  <w:footnote w:id="37">
    <w:p w14:paraId="7E20C82B" w14:textId="404EA1F1" w:rsidR="00DA27C9" w:rsidRPr="00EA54E9" w:rsidRDefault="00DA27C9">
      <w:pPr>
        <w:pStyle w:val="FootnoteText"/>
        <w:ind w:left="1440" w:right="1025" w:firstLine="0"/>
        <w:jc w:val="both"/>
        <w:rPr>
          <w:lang w:val="en-US"/>
        </w:rPr>
      </w:pPr>
      <w:r w:rsidRPr="00EA54E9">
        <w:rPr>
          <w:rStyle w:val="FootnoteReference"/>
        </w:rPr>
        <w:footnoteRef/>
      </w:r>
      <w:r w:rsidRPr="00EA54E9">
        <w:rPr>
          <w:lang w:val="en-US"/>
        </w:rPr>
        <w:t xml:space="preserve"> See Indonesia-Australia, article 14.32 (3). </w:t>
      </w:r>
    </w:p>
  </w:footnote>
  <w:footnote w:id="38">
    <w:p w14:paraId="4AAC1C25" w14:textId="2964ACDF" w:rsidR="00DA27C9" w:rsidRPr="00EA54E9" w:rsidRDefault="00DA27C9">
      <w:pPr>
        <w:pStyle w:val="FootnoteText"/>
        <w:ind w:left="1440" w:right="1025" w:firstLine="0"/>
        <w:jc w:val="both"/>
        <w:rPr>
          <w:lang w:val="en-US"/>
        </w:rPr>
      </w:pPr>
      <w:r w:rsidRPr="00EA54E9">
        <w:rPr>
          <w:rStyle w:val="FootnoteReference"/>
        </w:rPr>
        <w:footnoteRef/>
      </w:r>
      <w:r w:rsidRPr="00EA54E9">
        <w:rPr>
          <w:lang w:val="en-US"/>
        </w:rPr>
        <w:t xml:space="preserve"> See EU-Vietnam, Article 3.37 (3); CIETAC International Investment Arbitration Rules (2017), Art. 27 (3). </w:t>
      </w:r>
    </w:p>
  </w:footnote>
  <w:footnote w:id="39">
    <w:p w14:paraId="0489806A" w14:textId="4158AF74" w:rsidR="00DA27C9" w:rsidRPr="00EA54E9" w:rsidRDefault="00DA27C9">
      <w:pPr>
        <w:pStyle w:val="FootnoteText"/>
        <w:ind w:left="1440" w:right="1025" w:firstLine="0"/>
        <w:jc w:val="both"/>
      </w:pPr>
      <w:r w:rsidRPr="00EA54E9">
        <w:rPr>
          <w:rStyle w:val="FootnoteReference"/>
        </w:rPr>
        <w:footnoteRef/>
      </w:r>
      <w:r w:rsidRPr="00EA54E9">
        <w:t xml:space="preserve"> See Argentina-Chile Free Trade Agreement (2017), Article 8.27(2). </w:t>
      </w:r>
    </w:p>
  </w:footnote>
  <w:footnote w:id="40">
    <w:p w14:paraId="152BFDCF" w14:textId="563BCAE8" w:rsidR="00DA27C9" w:rsidRPr="00EA54E9" w:rsidRDefault="00DA27C9">
      <w:pPr>
        <w:pStyle w:val="FootnoteText"/>
        <w:ind w:left="1440" w:right="1025" w:firstLine="0"/>
        <w:jc w:val="both"/>
        <w:rPr>
          <w:lang w:val="en-US"/>
        </w:rPr>
      </w:pPr>
      <w:r w:rsidRPr="00EA54E9">
        <w:rPr>
          <w:rStyle w:val="FootnoteReference"/>
        </w:rPr>
        <w:footnoteRef/>
      </w:r>
      <w:r w:rsidRPr="00EA54E9">
        <w:t xml:space="preserve"> See, </w:t>
      </w:r>
      <w:r w:rsidRPr="00EA54E9">
        <w:rPr>
          <w:lang w:val="en-US"/>
        </w:rPr>
        <w:t xml:space="preserve">for example, Indonesia-Australia, Annex 14-A: Code of Conduct of Arbitrators, Disclosure Obligations. See </w:t>
      </w:r>
      <w:r w:rsidRPr="00EA54E9">
        <w:t>the proposed arbitrator declaration in accordance with draft rule 19(3)(b) of the amended ICSID Arbitration Rules.</w:t>
      </w:r>
    </w:p>
  </w:footnote>
  <w:footnote w:id="41">
    <w:p w14:paraId="1411CE1E" w14:textId="752CD5D8" w:rsidR="00DA27C9" w:rsidRPr="00EA54E9" w:rsidRDefault="00DA27C9">
      <w:pPr>
        <w:pStyle w:val="FootnoteText"/>
        <w:ind w:left="1440" w:right="1025" w:firstLine="0"/>
        <w:jc w:val="both"/>
        <w:rPr>
          <w:lang w:val="en-US"/>
        </w:rPr>
      </w:pPr>
      <w:r w:rsidRPr="00EA54E9">
        <w:rPr>
          <w:rStyle w:val="FootnoteReference"/>
        </w:rPr>
        <w:footnoteRef/>
      </w:r>
      <w:r w:rsidRPr="00EA54E9">
        <w:rPr>
          <w:lang w:val="en-US"/>
        </w:rPr>
        <w:t xml:space="preserve"> See CCSI/IIED/IISD Joint Submission, p. 5.</w:t>
      </w:r>
    </w:p>
  </w:footnote>
  <w:footnote w:id="42">
    <w:p w14:paraId="74AA3DA7" w14:textId="4A092A59" w:rsidR="00DA27C9" w:rsidRPr="00EA54E9" w:rsidRDefault="00DA27C9">
      <w:pPr>
        <w:pStyle w:val="FootnoteText"/>
        <w:ind w:left="1440" w:right="1025" w:firstLine="0"/>
        <w:jc w:val="both"/>
      </w:pPr>
      <w:r w:rsidRPr="00EA54E9">
        <w:rPr>
          <w:rStyle w:val="FootnoteReference"/>
        </w:rPr>
        <w:footnoteRef/>
      </w:r>
      <w:r w:rsidRPr="00EA54E9">
        <w:t xml:space="preserve"> See A/CN.9/WG.III/WP.161, para. 33; A/CN.9/WG.III/WP.176, p. 10 - Security for costs should be a mandatory requirement in cases funded by third parties. </w:t>
      </w:r>
    </w:p>
  </w:footnote>
  <w:footnote w:id="43">
    <w:p w14:paraId="7CD0E8C7" w14:textId="3673404A" w:rsidR="00DA27C9" w:rsidRPr="00EA54E9" w:rsidRDefault="00DA27C9">
      <w:pPr>
        <w:pStyle w:val="FootnoteText"/>
        <w:ind w:left="1440" w:right="1025" w:firstLine="0"/>
        <w:jc w:val="both"/>
      </w:pPr>
      <w:r w:rsidRPr="00EA54E9">
        <w:rPr>
          <w:rStyle w:val="FootnoteReference"/>
        </w:rPr>
        <w:footnoteRef/>
      </w:r>
      <w:r w:rsidRPr="00EA54E9">
        <w:t xml:space="preserve"> See A/CN.9/WG.III/WP.161, para. 33; A/CN.9/WG.III/WP.176, p. 10; Submission from the Government of the Republic of Korea (A/CN.9/WG.III/WP.179), p. 5; Submission from the Governments of Chile, Israel, Japan, Mexico and Peru (A/CN.9/WG.III/WP.182), p. 6.</w:t>
      </w:r>
    </w:p>
  </w:footnote>
  <w:footnote w:id="44">
    <w:p w14:paraId="0154D356" w14:textId="3F259D09" w:rsidR="00DA27C9" w:rsidRPr="00EA54E9" w:rsidRDefault="00DA27C9">
      <w:pPr>
        <w:pStyle w:val="FootnoteText"/>
        <w:ind w:left="1440" w:right="1025" w:firstLine="0"/>
        <w:jc w:val="both"/>
      </w:pPr>
      <w:r w:rsidRPr="00EA54E9">
        <w:rPr>
          <w:rStyle w:val="FootnoteReference"/>
        </w:rPr>
        <w:footnoteRef/>
      </w:r>
      <w:r w:rsidRPr="00EA54E9">
        <w:t xml:space="preserve"> EU-Vietnam, Article 3.37 – “When applying Article 3.48 (Security for Costs), the Tribunal shall take into account whether there is third-party funding. When deciding on the cost of proceedings pursuant to paragraph 4 of Article 3.53 (Provisional Award), the Tribunal shall take into account whether the requirements provided for in paragraphs 1 and 2 of this Article have been respected”. For a different approach, see ICCA Report, p. </w:t>
      </w:r>
      <w:r>
        <w:t>16:</w:t>
      </w:r>
      <w:r w:rsidRPr="00EA54E9">
        <w:t xml:space="preserve"> </w:t>
      </w:r>
    </w:p>
    <w:p w14:paraId="365D05D6" w14:textId="0DB2041F" w:rsidR="00DA27C9" w:rsidRPr="00EA54E9" w:rsidRDefault="00DA27C9" w:rsidP="00D842D6">
      <w:pPr>
        <w:pStyle w:val="FootnoteText"/>
        <w:ind w:left="1440" w:right="1025" w:firstLine="0"/>
        <w:jc w:val="both"/>
      </w:pPr>
      <w:r w:rsidRPr="00EA54E9">
        <w:t>D. Principles on Security for Costs</w:t>
      </w:r>
    </w:p>
    <w:p w14:paraId="29B5AD26" w14:textId="77777777" w:rsidR="00DA27C9" w:rsidRPr="00EA54E9" w:rsidRDefault="00DA27C9" w:rsidP="00D842D6">
      <w:pPr>
        <w:pStyle w:val="FootnoteText"/>
        <w:ind w:left="1440" w:right="1025" w:firstLine="0"/>
        <w:jc w:val="both"/>
      </w:pPr>
      <w:r w:rsidRPr="00EA54E9">
        <w:t>D.1. An application for security for costs should, in the first instance, be determined on the basis of the applicable test, without regard to the existence of any funding arrangement.</w:t>
      </w:r>
    </w:p>
    <w:p w14:paraId="55A1D945" w14:textId="77777777" w:rsidR="00DA27C9" w:rsidRPr="00EA54E9" w:rsidRDefault="00DA27C9" w:rsidP="00D842D6">
      <w:pPr>
        <w:pStyle w:val="FootnoteText"/>
        <w:ind w:left="1440" w:right="1025" w:firstLine="0"/>
        <w:jc w:val="both"/>
      </w:pPr>
      <w:r w:rsidRPr="00EA54E9">
        <w:t xml:space="preserve">D.2. The terms of any funding arrangement, including “after-the-event” (ATE) insurance, may be relevant if relied upon to establish that the claimant (or counterclaimant) can meet any adverse costs award (including, in particular, the funder's termination rights). </w:t>
      </w:r>
    </w:p>
    <w:p w14:paraId="21416963" w14:textId="725F85ED" w:rsidR="00DA27C9" w:rsidRPr="00EA54E9" w:rsidRDefault="00DA27C9" w:rsidP="00D842D6">
      <w:pPr>
        <w:pStyle w:val="FootnoteText"/>
        <w:ind w:left="1440" w:right="1025" w:firstLine="0"/>
        <w:jc w:val="both"/>
        <w:rPr>
          <w:lang w:val="en-US"/>
        </w:rPr>
      </w:pPr>
      <w:r w:rsidRPr="00EA54E9">
        <w:t>D.3. In the event that security turns out not to have been necessary, the tribunal may hold the requesting party liable for the reasonable costs of posting such security.</w:t>
      </w:r>
    </w:p>
  </w:footnote>
  <w:footnote w:id="45">
    <w:p w14:paraId="0CDE2773" w14:textId="417ABDFE" w:rsidR="00DA27C9" w:rsidRPr="00EA54E9" w:rsidRDefault="00DA27C9" w:rsidP="00264736">
      <w:pPr>
        <w:pStyle w:val="FootnoteText"/>
        <w:ind w:left="1440" w:right="1025" w:firstLine="0"/>
        <w:jc w:val="both"/>
      </w:pPr>
      <w:r w:rsidRPr="00EA54E9">
        <w:rPr>
          <w:rStyle w:val="FootnoteReference"/>
        </w:rPr>
        <w:footnoteRef/>
      </w:r>
      <w:r w:rsidRPr="00EA54E9">
        <w:t xml:space="preserve"> The funded party is typically obliged to pay the funder a return under the funding agreement, if successful, and might seek to recover these funding costs from the unsuccessful party. The question of the recoverability arises when tribunals determine the scope of the costs incurred by a party to be shifted to the other party.</w:t>
      </w:r>
    </w:p>
  </w:footnote>
  <w:footnote w:id="46">
    <w:p w14:paraId="3D379696" w14:textId="5D8511C0" w:rsidR="00DA27C9" w:rsidRPr="00EA54E9" w:rsidRDefault="00DA27C9">
      <w:pPr>
        <w:pStyle w:val="FootnoteText"/>
        <w:ind w:left="1440" w:right="1025" w:firstLine="0"/>
        <w:jc w:val="both"/>
      </w:pPr>
      <w:r w:rsidRPr="00EA54E9">
        <w:rPr>
          <w:rStyle w:val="FootnoteReference"/>
        </w:rPr>
        <w:footnoteRef/>
      </w:r>
      <w:r w:rsidRPr="00EA54E9">
        <w:t xml:space="preserve"> See USMCA, Section 14.D.13 (4); Australia-HK, Article 35. With a broader provision see SIAC Investment Arbitration Rules (2017), according to which third-party funding shall be considered in the decision on costs allocation; See also ICCA Report, </w:t>
      </w:r>
      <w:r>
        <w:t>p. 15:</w:t>
      </w:r>
    </w:p>
    <w:p w14:paraId="673C5122" w14:textId="7D97A23A" w:rsidR="00DA27C9" w:rsidRPr="00EA54E9" w:rsidRDefault="00DA27C9" w:rsidP="00D842D6">
      <w:pPr>
        <w:pStyle w:val="FootnoteText"/>
        <w:ind w:left="1440" w:right="1025" w:firstLine="0"/>
        <w:jc w:val="both"/>
      </w:pPr>
      <w:r w:rsidRPr="00EA54E9">
        <w:t>C. Principles on Final Award (Allocation) of Costs</w:t>
      </w:r>
    </w:p>
    <w:p w14:paraId="10017BAB" w14:textId="77777777" w:rsidR="00DA27C9" w:rsidRPr="00EA54E9" w:rsidRDefault="00DA27C9" w:rsidP="00D842D6">
      <w:pPr>
        <w:pStyle w:val="FootnoteText"/>
        <w:ind w:left="1440" w:right="1025" w:firstLine="0"/>
        <w:jc w:val="both"/>
      </w:pPr>
      <w:r w:rsidRPr="00EA54E9">
        <w:t>C.1. Generally, at the end of an arbitration, recovery of costs should not be denied on the basis that a party seeking costs is funded by a third-party funder.</w:t>
      </w:r>
    </w:p>
    <w:p w14:paraId="23F1FB55" w14:textId="77777777" w:rsidR="00DA27C9" w:rsidRPr="00EA54E9" w:rsidRDefault="00DA27C9" w:rsidP="00D842D6">
      <w:pPr>
        <w:pStyle w:val="FootnoteText"/>
        <w:ind w:left="1440" w:right="1025" w:firstLine="0"/>
        <w:jc w:val="both"/>
      </w:pPr>
      <w:r w:rsidRPr="00EA54E9">
        <w:t>C.2. When recovery of costs is limited to costs which have been “incurred” or “directly incurred”, the obligation of a party to reimburse the funder in the event of a successful outcome is generally sufficient for a tribunal to find that the costs of a funded party come within that limitation.</w:t>
      </w:r>
    </w:p>
    <w:p w14:paraId="1543A5CD" w14:textId="77777777" w:rsidR="00DA27C9" w:rsidRPr="00EA54E9" w:rsidRDefault="00DA27C9" w:rsidP="00D842D6">
      <w:pPr>
        <w:pStyle w:val="FootnoteText"/>
        <w:ind w:left="1440" w:right="1025" w:firstLine="0"/>
        <w:jc w:val="both"/>
      </w:pPr>
      <w:r w:rsidRPr="00EA54E9">
        <w:t>C.3. The question of whether any of the cost of funding, including a third-party funder’s return, is recoverable as costs will depend on the definition of recoverable costs in the applicable national legislation and/or procedural rules, but generally should be subject to the test of reasonableness and disclosure of details of such funding costs from the outset of or during the arbitration so that the other party can assess its exposure.</w:t>
      </w:r>
    </w:p>
    <w:p w14:paraId="5F3C6C9B" w14:textId="77777777" w:rsidR="00DA27C9" w:rsidRPr="00EA54E9" w:rsidRDefault="00DA27C9" w:rsidP="00D842D6">
      <w:pPr>
        <w:pStyle w:val="FootnoteText"/>
        <w:ind w:left="1440" w:right="1025" w:firstLine="0"/>
        <w:jc w:val="both"/>
      </w:pPr>
      <w:r w:rsidRPr="00EA54E9">
        <w:t>C.4. In the absence of an express power, in applicable national legislation or procedural rules, a tribunal would lack jurisdiction to issue a costs order against a third-party funder.</w:t>
      </w:r>
    </w:p>
  </w:footnote>
  <w:footnote w:id="47">
    <w:p w14:paraId="2F1557E6" w14:textId="5555633D" w:rsidR="00DA27C9" w:rsidRPr="00EA54E9" w:rsidRDefault="00DA27C9" w:rsidP="00264736">
      <w:pPr>
        <w:pStyle w:val="FootnoteText"/>
        <w:ind w:left="1440" w:right="1025" w:firstLine="0"/>
        <w:jc w:val="both"/>
        <w:rPr>
          <w:lang w:val="en-US"/>
        </w:rPr>
      </w:pPr>
      <w:r w:rsidRPr="00EA54E9">
        <w:rPr>
          <w:rStyle w:val="FootnoteReference"/>
        </w:rPr>
        <w:footnoteRef/>
      </w:r>
      <w:r w:rsidRPr="00EA54E9">
        <w:rPr>
          <w:lang w:val="en-US"/>
        </w:rPr>
        <w:t xml:space="preserve"> See for example UNCITRAL Arbitration Rules, Article 40 – “2. The term “costs” includes only:</w:t>
      </w:r>
      <w:r>
        <w:rPr>
          <w:lang w:val="en-US"/>
        </w:rPr>
        <w:t xml:space="preserve"> [</w:t>
      </w:r>
      <w:r w:rsidRPr="00EA54E9">
        <w:rPr>
          <w:lang w:val="en-US"/>
        </w:rPr>
        <w:t>…</w:t>
      </w:r>
      <w:r>
        <w:rPr>
          <w:lang w:val="en-US"/>
        </w:rPr>
        <w:t>]</w:t>
      </w:r>
    </w:p>
    <w:p w14:paraId="20B3CE5E" w14:textId="47CCF7EC" w:rsidR="00DA27C9" w:rsidRPr="00EA54E9" w:rsidRDefault="00D842D6">
      <w:pPr>
        <w:pStyle w:val="FootnoteText"/>
        <w:ind w:left="1440" w:right="1025" w:firstLine="0"/>
        <w:jc w:val="both"/>
        <w:rPr>
          <w:caps/>
        </w:rPr>
      </w:pPr>
      <w:r>
        <w:rPr>
          <w:lang w:val="en-US"/>
        </w:rPr>
        <w:t>(e)</w:t>
      </w:r>
      <w:r w:rsidR="00DA27C9" w:rsidRPr="00EA54E9">
        <w:rPr>
          <w:lang w:val="en-US"/>
        </w:rPr>
        <w:t xml:space="preserve"> The legal and other costs incurred by the parties in relation to the arbitration to the extent that the arbitral tribunal determines that the amount of such costs is reasonable; </w:t>
      </w:r>
      <w:r w:rsidR="00DA27C9">
        <w:rPr>
          <w:lang w:val="en-US"/>
        </w:rPr>
        <w:t>[</w:t>
      </w:r>
      <w:r w:rsidR="00DA27C9" w:rsidRPr="00EA54E9">
        <w:rPr>
          <w:lang w:val="en-US"/>
        </w:rPr>
        <w:t>…</w:t>
      </w:r>
      <w:r w:rsidR="00DA27C9">
        <w:rPr>
          <w:lang w:val="en-US"/>
        </w:rPr>
        <w:t>]</w:t>
      </w:r>
      <w:r w:rsidR="00DA27C9" w:rsidRPr="00EA54E9">
        <w:rPr>
          <w:lang w:val="en-US"/>
        </w:rPr>
        <w:t>”</w:t>
      </w:r>
    </w:p>
  </w:footnote>
  <w:footnote w:id="48">
    <w:p w14:paraId="546C4962" w14:textId="2B9153E2" w:rsidR="00DA27C9" w:rsidRPr="00EA54E9" w:rsidRDefault="00DA27C9">
      <w:pPr>
        <w:pStyle w:val="FootnoteText"/>
        <w:ind w:left="1440" w:right="1025" w:firstLine="0"/>
        <w:jc w:val="both"/>
      </w:pPr>
      <w:r w:rsidRPr="00EA54E9">
        <w:rPr>
          <w:rStyle w:val="FootnoteReference"/>
        </w:rPr>
        <w:footnoteRef/>
      </w:r>
      <w:r w:rsidRPr="00EA54E9">
        <w:t xml:space="preserve"> See ICCA Report, p. 161. </w:t>
      </w:r>
    </w:p>
  </w:footnote>
  <w:footnote w:id="49">
    <w:p w14:paraId="2FAA2EBB" w14:textId="77777777" w:rsidR="00DA27C9" w:rsidRPr="004460BD" w:rsidRDefault="00DA27C9">
      <w:pPr>
        <w:pStyle w:val="FootnoteText"/>
        <w:ind w:left="1440" w:right="1025" w:firstLine="0"/>
        <w:jc w:val="both"/>
      </w:pPr>
      <w:r w:rsidRPr="00EA54E9">
        <w:rPr>
          <w:rStyle w:val="FootnoteReference"/>
        </w:rPr>
        <w:footnoteRef/>
      </w:r>
      <w:r w:rsidRPr="00EA54E9">
        <w:t xml:space="preserve"> See Hong Kong Code of Practice for Third Party Funding of Arbitration issued December 7, available at </w:t>
      </w:r>
      <w:hyperlink r:id="rId10" w:history="1">
        <w:r w:rsidRPr="00EA54E9">
          <w:rPr>
            <w:rStyle w:val="Hyperlink"/>
          </w:rPr>
          <w:t>https://gia.info.gov.hk/general/201812/07/P2018120700601_299064_1_1544169372716.pdf</w:t>
        </w:r>
      </w:hyperlink>
      <w:r w:rsidRPr="00EA54E9">
        <w:t xml:space="preserve">; See Code of Conduct for Litigation Funders by the Association of Litigation Funders, available at </w:t>
      </w:r>
      <w:hyperlink r:id="rId11" w:history="1">
        <w:r w:rsidRPr="00EA54E9">
          <w:rPr>
            <w:rStyle w:val="Hyperlink"/>
          </w:rPr>
          <w:t>https://associationoflitigationfunders.com/code-of-conduct/</w:t>
        </w:r>
      </w:hyperlink>
      <w:r w:rsidRPr="00EA54E9">
        <w:t>.</w:t>
      </w:r>
      <w:r w:rsidRPr="004460B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4923"/>
    </w:tblGrid>
    <w:tr w:rsidR="00DA27C9" w14:paraId="75521768" w14:textId="77777777" w:rsidTr="006449CB">
      <w:trPr>
        <w:trHeight w:hRule="exact" w:val="864"/>
        <w:jc w:val="center"/>
      </w:trPr>
      <w:tc>
        <w:tcPr>
          <w:tcW w:w="4882" w:type="dxa"/>
          <w:shd w:val="clear" w:color="auto" w:fill="auto"/>
          <w:vAlign w:val="bottom"/>
        </w:tcPr>
        <w:p w14:paraId="228517FA" w14:textId="19CA9E0F" w:rsidR="00DA27C9" w:rsidRPr="006449CB" w:rsidRDefault="00DA27C9" w:rsidP="006449CB">
          <w:pPr>
            <w:pStyle w:val="Header"/>
            <w:spacing w:after="80"/>
            <w:rPr>
              <w:b/>
            </w:rPr>
          </w:pPr>
        </w:p>
      </w:tc>
      <w:tc>
        <w:tcPr>
          <w:tcW w:w="4923" w:type="dxa"/>
          <w:shd w:val="clear" w:color="auto" w:fill="auto"/>
          <w:vAlign w:val="bottom"/>
        </w:tcPr>
        <w:p w14:paraId="66F58DE9" w14:textId="77777777" w:rsidR="00DA27C9" w:rsidRDefault="00DA27C9" w:rsidP="006449CB">
          <w:pPr>
            <w:pStyle w:val="Header"/>
          </w:pPr>
        </w:p>
      </w:tc>
    </w:tr>
  </w:tbl>
  <w:p w14:paraId="6958E2F8" w14:textId="4F08F423" w:rsidR="00DA27C9" w:rsidRPr="006449CB" w:rsidRDefault="00220CA9" w:rsidP="006449CB">
    <w:pPr>
      <w:pStyle w:val="Header"/>
    </w:pPr>
    <w:r>
      <w:pict w14:anchorId="267AC5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65172" o:spid="_x0000_s2051" type="#_x0000_t136" style="position:absolute;margin-left:0;margin-top:0;width:601.45pt;height:92.5pt;rotation:315;z-index:-251650560;mso-position-horizontal:center;mso-position-horizontal-relative:margin;mso-position-vertical:center;mso-position-vertical-relative:margin" o:allowincell="f" fillcolor="silver" stroked="f">
          <v:fill opacity=".5"/>
          <v:textpath style="font-family:&quot;Times New Roman&quot;;font-size:1pt" string="Initial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4923"/>
    </w:tblGrid>
    <w:tr w:rsidR="00DA27C9" w14:paraId="50E91E6E" w14:textId="77777777" w:rsidTr="006449CB">
      <w:trPr>
        <w:trHeight w:hRule="exact" w:val="864"/>
        <w:jc w:val="center"/>
      </w:trPr>
      <w:tc>
        <w:tcPr>
          <w:tcW w:w="4882" w:type="dxa"/>
          <w:shd w:val="clear" w:color="auto" w:fill="auto"/>
          <w:vAlign w:val="bottom"/>
        </w:tcPr>
        <w:p w14:paraId="6128752D" w14:textId="77777777" w:rsidR="00DA27C9" w:rsidRDefault="00DA27C9" w:rsidP="006449CB">
          <w:pPr>
            <w:pStyle w:val="Header"/>
          </w:pPr>
        </w:p>
      </w:tc>
      <w:tc>
        <w:tcPr>
          <w:tcW w:w="4923" w:type="dxa"/>
          <w:shd w:val="clear" w:color="auto" w:fill="auto"/>
          <w:vAlign w:val="bottom"/>
        </w:tcPr>
        <w:p w14:paraId="68243A9A" w14:textId="0D1E5542" w:rsidR="00DA27C9" w:rsidRPr="006449CB" w:rsidRDefault="00DA27C9" w:rsidP="006449CB">
          <w:pPr>
            <w:pStyle w:val="Header"/>
            <w:spacing w:after="80"/>
            <w:jc w:val="right"/>
            <w:rPr>
              <w:b/>
            </w:rPr>
          </w:pPr>
        </w:p>
      </w:tc>
    </w:tr>
  </w:tbl>
  <w:p w14:paraId="1A413ECD" w14:textId="3613BC98" w:rsidR="00DA27C9" w:rsidRPr="006449CB" w:rsidRDefault="00220CA9" w:rsidP="006449CB">
    <w:pPr>
      <w:pStyle w:val="Header"/>
    </w:pPr>
    <w:r>
      <w:pict w14:anchorId="4FC79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65173" o:spid="_x0000_s2052" type="#_x0000_t136" style="position:absolute;margin-left:0;margin-top:0;width:601.45pt;height:92.5pt;rotation:315;z-index:-251648512;mso-position-horizontal:center;mso-position-horizontal-relative:margin;mso-position-vertical:center;mso-position-vertical-relative:margin" o:allowincell="f" fillcolor="silver" stroked="f">
          <v:fill opacity=".5"/>
          <v:textpath style="font-family:&quot;Times New Roman&quot;;font-size:1pt" string="Initial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850"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100"/>
      <w:gridCol w:w="11"/>
    </w:tblGrid>
    <w:tr w:rsidR="00DA27C9" w:rsidRPr="00581138" w14:paraId="62BF7464" w14:textId="77777777" w:rsidTr="00F25B73">
      <w:trPr>
        <w:trHeight w:hRule="exact" w:val="864"/>
      </w:trPr>
      <w:tc>
        <w:tcPr>
          <w:tcW w:w="1267" w:type="dxa"/>
          <w:tcBorders>
            <w:bottom w:val="single" w:sz="4" w:space="0" w:color="auto"/>
          </w:tcBorders>
          <w:shd w:val="clear" w:color="auto" w:fill="auto"/>
          <w:vAlign w:val="bottom"/>
        </w:tcPr>
        <w:p w14:paraId="37D58F20" w14:textId="380AF09C" w:rsidR="00DA27C9" w:rsidRPr="008660ED" w:rsidRDefault="00DA27C9" w:rsidP="008660ED">
          <w:pPr>
            <w:tabs>
              <w:tab w:val="center" w:pos="4320"/>
              <w:tab w:val="right" w:pos="8640"/>
            </w:tabs>
            <w:spacing w:after="120"/>
            <w:rPr>
              <w:sz w:val="17"/>
            </w:rPr>
          </w:pPr>
          <w:r w:rsidRPr="004460BD">
            <w:rPr>
              <w:bCs/>
              <w:noProof/>
            </w:rPr>
            <mc:AlternateContent>
              <mc:Choice Requires="wps">
                <w:drawing>
                  <wp:anchor distT="45720" distB="45720" distL="114300" distR="114300" simplePos="0" relativeHeight="251659776" behindDoc="0" locked="0" layoutInCell="1" allowOverlap="1" wp14:anchorId="16BD6C16" wp14:editId="7BE8528B">
                    <wp:simplePos x="0" y="0"/>
                    <wp:positionH relativeFrom="column">
                      <wp:posOffset>0</wp:posOffset>
                    </wp:positionH>
                    <wp:positionV relativeFrom="paragraph">
                      <wp:posOffset>598170</wp:posOffset>
                    </wp:positionV>
                    <wp:extent cx="2868295" cy="1404620"/>
                    <wp:effectExtent l="0" t="0" r="27305"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8295" cy="1404620"/>
                            </a:xfrm>
                            <a:prstGeom prst="rect">
                              <a:avLst/>
                            </a:prstGeom>
                            <a:solidFill>
                              <a:srgbClr val="FFFFFF"/>
                            </a:solidFill>
                            <a:ln w="9525">
                              <a:solidFill>
                                <a:srgbClr val="FF0000"/>
                              </a:solidFill>
                              <a:miter lim="800000"/>
                              <a:headEnd/>
                              <a:tailEnd/>
                            </a:ln>
                          </wps:spPr>
                          <wps:txbx>
                            <w:txbxContent>
                              <w:p w14:paraId="192FB526" w14:textId="77777777" w:rsidR="00DA27C9" w:rsidRPr="00A843E6" w:rsidRDefault="00DA27C9" w:rsidP="0058211D">
                                <w:pPr>
                                  <w:rPr>
                                    <w:color w:val="FF0000"/>
                                  </w:rPr>
                                </w:pPr>
                                <w:r w:rsidRPr="00A843E6">
                                  <w:rPr>
                                    <w:color w:val="FF0000"/>
                                  </w:rPr>
                                  <w:t xml:space="preserve">This is an initial draft made available for comments only. A subsequent revised version will be issued as a Working Paper for consideration by the Working Group.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BD6C16" id="_x0000_t202" coordsize="21600,21600" o:spt="202" path="m,l,21600r21600,l21600,xe">
                    <v:stroke joinstyle="miter"/>
                    <v:path gradientshapeok="t" o:connecttype="rect"/>
                  </v:shapetype>
                  <v:shape id="Text Box 2" o:spid="_x0000_s1026" type="#_x0000_t202" style="position:absolute;margin-left:0;margin-top:47.1pt;width:225.8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" strokecolor="red">
                    <v:textbox style="mso-fit-shape-to-text:t">
                      <w:txbxContent>
                        <w:p w14:paraId="192FB526" w14:textId="77777777" w:rsidR="00DA27C9" w:rsidRPr="00A843E6" w:rsidRDefault="00DA27C9" w:rsidP="0058211D">
                          <w:pPr>
                            <w:rPr>
                              <w:color w:val="FF0000"/>
                            </w:rPr>
                          </w:pPr>
                          <w:r w:rsidRPr="00A843E6">
                            <w:rPr>
                              <w:color w:val="FF0000"/>
                            </w:rPr>
                            <w:t xml:space="preserve">This is an initial draft made available for comments only. A subsequent revised version will be issued as a Working Paper for consideration by the Working Group. </w:t>
                          </w:r>
                        </w:p>
                      </w:txbxContent>
                    </v:textbox>
                    <w10:wrap type="square"/>
                  </v:shape>
                </w:pict>
              </mc:Fallback>
            </mc:AlternateContent>
          </w:r>
        </w:p>
      </w:tc>
      <w:tc>
        <w:tcPr>
          <w:tcW w:w="1872" w:type="dxa"/>
          <w:tcBorders>
            <w:bottom w:val="single" w:sz="4" w:space="0" w:color="auto"/>
          </w:tcBorders>
          <w:shd w:val="clear" w:color="auto" w:fill="auto"/>
          <w:vAlign w:val="bottom"/>
        </w:tcPr>
        <w:p w14:paraId="16E094F2" w14:textId="57B1DC7E" w:rsidR="00DA27C9" w:rsidRPr="00581138" w:rsidRDefault="00DA27C9" w:rsidP="0058113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after="80" w:line="300" w:lineRule="exact"/>
            <w:outlineLvl w:val="0"/>
            <w:rPr>
              <w:spacing w:val="2"/>
              <w:w w:val="96"/>
              <w:sz w:val="28"/>
            </w:rPr>
          </w:pPr>
        </w:p>
      </w:tc>
      <w:tc>
        <w:tcPr>
          <w:tcW w:w="245" w:type="dxa"/>
          <w:tcBorders>
            <w:bottom w:val="single" w:sz="4" w:space="0" w:color="auto"/>
          </w:tcBorders>
          <w:shd w:val="clear" w:color="auto" w:fill="auto"/>
          <w:vAlign w:val="bottom"/>
        </w:tcPr>
        <w:p w14:paraId="40BEC4FB" w14:textId="77777777" w:rsidR="00DA27C9" w:rsidRPr="008660ED" w:rsidRDefault="00DA27C9" w:rsidP="008660ED">
          <w:pPr>
            <w:tabs>
              <w:tab w:val="center" w:pos="4320"/>
              <w:tab w:val="right" w:pos="8640"/>
            </w:tabs>
            <w:spacing w:after="120"/>
            <w:rPr>
              <w:sz w:val="17"/>
            </w:rPr>
          </w:pPr>
        </w:p>
      </w:tc>
      <w:tc>
        <w:tcPr>
          <w:tcW w:w="6466" w:type="dxa"/>
          <w:gridSpan w:val="4"/>
          <w:tcBorders>
            <w:bottom w:val="single" w:sz="4" w:space="0" w:color="auto"/>
          </w:tcBorders>
          <w:shd w:val="clear" w:color="auto" w:fill="auto"/>
          <w:vAlign w:val="bottom"/>
        </w:tcPr>
        <w:p w14:paraId="7197AC72" w14:textId="0FEED018" w:rsidR="00DA27C9" w:rsidRPr="00581138" w:rsidRDefault="00DA27C9" w:rsidP="008660ED">
          <w:pPr>
            <w:spacing w:after="80"/>
            <w:jc w:val="right"/>
            <w:rPr>
              <w:position w:val="-4"/>
            </w:rPr>
          </w:pPr>
        </w:p>
      </w:tc>
    </w:tr>
    <w:tr w:rsidR="00DA27C9" w:rsidRPr="00581138" w14:paraId="41EBA336" w14:textId="77777777" w:rsidTr="00F25B73">
      <w:trPr>
        <w:gridAfter w:val="1"/>
        <w:wAfter w:w="11" w:type="dxa"/>
        <w:trHeight w:hRule="exact" w:val="2880"/>
      </w:trPr>
      <w:tc>
        <w:tcPr>
          <w:tcW w:w="1267" w:type="dxa"/>
          <w:tcBorders>
            <w:top w:val="single" w:sz="4" w:space="0" w:color="auto"/>
            <w:bottom w:val="single" w:sz="12" w:space="0" w:color="auto"/>
          </w:tcBorders>
          <w:shd w:val="clear" w:color="auto" w:fill="auto"/>
        </w:tcPr>
        <w:p w14:paraId="65E11E95" w14:textId="7C7301B1" w:rsidR="00DA27C9" w:rsidRPr="008660ED" w:rsidRDefault="00DA27C9" w:rsidP="008660ED">
          <w:pPr>
            <w:tabs>
              <w:tab w:val="center" w:pos="4320"/>
              <w:tab w:val="right" w:pos="8640"/>
            </w:tabs>
            <w:spacing w:before="120"/>
            <w:jc w:val="center"/>
            <w:rPr>
              <w:sz w:val="17"/>
            </w:rPr>
          </w:pPr>
        </w:p>
      </w:tc>
      <w:tc>
        <w:tcPr>
          <w:tcW w:w="5227" w:type="dxa"/>
          <w:gridSpan w:val="3"/>
          <w:tcBorders>
            <w:top w:val="single" w:sz="4" w:space="0" w:color="auto"/>
            <w:bottom w:val="single" w:sz="12" w:space="0" w:color="auto"/>
          </w:tcBorders>
          <w:shd w:val="clear" w:color="auto" w:fill="auto"/>
        </w:tcPr>
        <w:p w14:paraId="085F1672" w14:textId="243E026E" w:rsidR="00DA27C9" w:rsidRPr="00581138" w:rsidRDefault="00DA27C9" w:rsidP="00581138">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before="109" w:line="390" w:lineRule="atLeast"/>
            <w:outlineLvl w:val="0"/>
            <w:rPr>
              <w:b/>
              <w:spacing w:val="-4"/>
              <w:w w:val="98"/>
              <w:sz w:val="40"/>
            </w:rPr>
          </w:pPr>
          <w:r w:rsidRPr="004460BD">
            <w:rPr>
              <w:bCs/>
              <w:noProof/>
            </w:rPr>
            <mc:AlternateContent>
              <mc:Choice Requires="wps">
                <w:drawing>
                  <wp:anchor distT="45720" distB="45720" distL="114300" distR="114300" simplePos="0" relativeHeight="251661824" behindDoc="0" locked="0" layoutInCell="1" allowOverlap="1" wp14:anchorId="79F00934" wp14:editId="7B51A600">
                    <wp:simplePos x="0" y="0"/>
                    <wp:positionH relativeFrom="column">
                      <wp:posOffset>-628592</wp:posOffset>
                    </wp:positionH>
                    <wp:positionV relativeFrom="paragraph">
                      <wp:posOffset>417598</wp:posOffset>
                    </wp:positionV>
                    <wp:extent cx="5782945" cy="1074717"/>
                    <wp:effectExtent l="0" t="0" r="2730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2945" cy="1074717"/>
                            </a:xfrm>
                            <a:prstGeom prst="rect">
                              <a:avLst/>
                            </a:prstGeom>
                            <a:solidFill>
                              <a:srgbClr val="FFFFFF"/>
                            </a:solidFill>
                            <a:ln w="9525">
                              <a:solidFill>
                                <a:srgbClr val="FF0000"/>
                              </a:solidFill>
                              <a:miter lim="800000"/>
                              <a:headEnd/>
                              <a:tailEnd/>
                            </a:ln>
                          </wps:spPr>
                          <wps:txbx>
                            <w:txbxContent>
                              <w:p w14:paraId="4F688462" w14:textId="582FD57C" w:rsidR="00DA27C9" w:rsidRDefault="00DA27C9" w:rsidP="0025053B">
                                <w:pPr>
                                  <w:ind w:right="75"/>
                                  <w:jc w:val="center"/>
                                  <w:rPr>
                                    <w:color w:val="FF0000"/>
                                    <w:sz w:val="28"/>
                                    <w:szCs w:val="28"/>
                                  </w:rPr>
                                </w:pPr>
                                <w:r w:rsidRPr="0058211D">
                                  <w:rPr>
                                    <w:color w:val="FF0000"/>
                                    <w:sz w:val="28"/>
                                    <w:szCs w:val="28"/>
                                  </w:rPr>
                                  <w:t>This is an initial draft for comments</w:t>
                                </w:r>
                                <w:r>
                                  <w:rPr>
                                    <w:color w:val="FF0000"/>
                                    <w:sz w:val="28"/>
                                    <w:szCs w:val="28"/>
                                  </w:rPr>
                                  <w:t xml:space="preserve"> </w:t>
                                </w:r>
                                <w:r w:rsidRPr="006819E2">
                                  <w:rPr>
                                    <w:color w:val="FF0000"/>
                                    <w:sz w:val="28"/>
                                    <w:szCs w:val="28"/>
                                  </w:rPr>
                                  <w:t>until 30 July.</w:t>
                                </w:r>
                                <w:r w:rsidRPr="0058211D">
                                  <w:rPr>
                                    <w:color w:val="FF0000"/>
                                    <w:sz w:val="28"/>
                                    <w:szCs w:val="28"/>
                                  </w:rPr>
                                  <w:t xml:space="preserve"> </w:t>
                                </w:r>
                                <w:r>
                                  <w:rPr>
                                    <w:color w:val="FF0000"/>
                                    <w:sz w:val="28"/>
                                    <w:szCs w:val="28"/>
                                  </w:rPr>
                                  <w:t>All comments on this initial draft should be communicated to the UNCITRAL Secretariat with the subject “Comments on TPF initial draft”.</w:t>
                                </w:r>
                              </w:p>
                              <w:p w14:paraId="4BEA6323" w14:textId="0DD42070" w:rsidR="00DA27C9" w:rsidRPr="0058211D" w:rsidRDefault="00DA27C9" w:rsidP="0025053B">
                                <w:pPr>
                                  <w:ind w:right="75"/>
                                  <w:jc w:val="center"/>
                                  <w:rPr>
                                    <w:color w:val="FF0000"/>
                                    <w:sz w:val="28"/>
                                    <w:szCs w:val="28"/>
                                  </w:rPr>
                                </w:pPr>
                                <w:r>
                                  <w:rPr>
                                    <w:color w:val="FF0000"/>
                                    <w:sz w:val="28"/>
                                    <w:szCs w:val="28"/>
                                  </w:rPr>
                                  <w:t xml:space="preserve">Email addresses: </w:t>
                                </w:r>
                                <w:hyperlink r:id="rId1" w:history="1">
                                  <w:r w:rsidRPr="00480186">
                                    <w:rPr>
                                      <w:rStyle w:val="Hyperlink"/>
                                      <w:sz w:val="28"/>
                                      <w:szCs w:val="28"/>
                                    </w:rPr>
                                    <w:t>jaesung.lee@un.org</w:t>
                                  </w:r>
                                </w:hyperlink>
                                <w:r>
                                  <w:rPr>
                                    <w:color w:val="FF0000"/>
                                    <w:sz w:val="28"/>
                                    <w:szCs w:val="28"/>
                                  </w:rPr>
                                  <w:t xml:space="preserve">; </w:t>
                                </w:r>
                                <w:hyperlink r:id="rId2" w:history="1">
                                  <w:r w:rsidRPr="00480186">
                                    <w:rPr>
                                      <w:rStyle w:val="Hyperlink"/>
                                      <w:sz w:val="28"/>
                                      <w:szCs w:val="28"/>
                                    </w:rPr>
                                    <w:t>david.probst@un.org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00934" id="_x0000_s1027" type="#_x0000_t202" style="position:absolute;margin-left:-49.5pt;margin-top:32.9pt;width:455.35pt;height:84.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" strokecolor="red">
                    <v:textbox>
                      <w:txbxContent>
                        <w:p w14:paraId="4F688462" w14:textId="582FD57C" w:rsidR="00DA27C9" w:rsidRDefault="00DA27C9" w:rsidP="0025053B">
                          <w:pPr>
                            <w:ind w:right="75"/>
                            <w:jc w:val="center"/>
                            <w:rPr>
                              <w:color w:val="FF0000"/>
                              <w:sz w:val="28"/>
                              <w:szCs w:val="28"/>
                            </w:rPr>
                          </w:pPr>
                          <w:r w:rsidRPr="0058211D">
                            <w:rPr>
                              <w:color w:val="FF0000"/>
                              <w:sz w:val="28"/>
                              <w:szCs w:val="28"/>
                            </w:rPr>
                            <w:t>This is an initial draft for comments</w:t>
                          </w:r>
                          <w:r>
                            <w:rPr>
                              <w:color w:val="FF0000"/>
                              <w:sz w:val="28"/>
                              <w:szCs w:val="28"/>
                            </w:rPr>
                            <w:t xml:space="preserve"> </w:t>
                          </w:r>
                          <w:r w:rsidRPr="006819E2">
                            <w:rPr>
                              <w:color w:val="FF0000"/>
                              <w:sz w:val="28"/>
                              <w:szCs w:val="28"/>
                            </w:rPr>
                            <w:t>until 30 July.</w:t>
                          </w:r>
                          <w:r w:rsidRPr="0058211D">
                            <w:rPr>
                              <w:color w:val="FF0000"/>
                              <w:sz w:val="28"/>
                              <w:szCs w:val="28"/>
                            </w:rPr>
                            <w:t xml:space="preserve"> </w:t>
                          </w:r>
                          <w:r>
                            <w:rPr>
                              <w:color w:val="FF0000"/>
                              <w:sz w:val="28"/>
                              <w:szCs w:val="28"/>
                            </w:rPr>
                            <w:t>All comments on this initial draft should be communicated to the UNCITRAL Secretariat with the subject “Comments on TPF initial draft”.</w:t>
                          </w:r>
                        </w:p>
                        <w:p w14:paraId="4BEA6323" w14:textId="0DD42070" w:rsidR="00DA27C9" w:rsidRPr="0058211D" w:rsidRDefault="00DA27C9" w:rsidP="0025053B">
                          <w:pPr>
                            <w:ind w:right="75"/>
                            <w:jc w:val="center"/>
                            <w:rPr>
                              <w:color w:val="FF0000"/>
                              <w:sz w:val="28"/>
                              <w:szCs w:val="28"/>
                            </w:rPr>
                          </w:pPr>
                          <w:r>
                            <w:rPr>
                              <w:color w:val="FF0000"/>
                              <w:sz w:val="28"/>
                              <w:szCs w:val="28"/>
                            </w:rPr>
                            <w:t xml:space="preserve">Email addresses: </w:t>
                          </w:r>
                          <w:hyperlink r:id="rId3" w:history="1">
                            <w:r w:rsidRPr="00480186">
                              <w:rPr>
                                <w:rStyle w:val="Hyperlink"/>
                                <w:sz w:val="28"/>
                                <w:szCs w:val="28"/>
                              </w:rPr>
                              <w:t>jaesung.lee@un.org</w:t>
                            </w:r>
                          </w:hyperlink>
                          <w:r>
                            <w:rPr>
                              <w:color w:val="FF0000"/>
                              <w:sz w:val="28"/>
                              <w:szCs w:val="28"/>
                            </w:rPr>
                            <w:t xml:space="preserve">; </w:t>
                          </w:r>
                          <w:hyperlink r:id="rId4" w:history="1">
                            <w:r w:rsidRPr="00480186">
                              <w:rPr>
                                <w:rStyle w:val="Hyperlink"/>
                                <w:sz w:val="28"/>
                                <w:szCs w:val="28"/>
                              </w:rPr>
                              <w:t>david.probst@un.org</w:t>
                            </w:r>
                          </w:hyperlink>
                        </w:p>
                      </w:txbxContent>
                    </v:textbox>
                  </v:shape>
                </w:pict>
              </mc:Fallback>
            </mc:AlternateContent>
          </w:r>
        </w:p>
      </w:tc>
      <w:tc>
        <w:tcPr>
          <w:tcW w:w="245" w:type="dxa"/>
          <w:tcBorders>
            <w:top w:val="single" w:sz="4" w:space="0" w:color="auto"/>
            <w:bottom w:val="single" w:sz="12" w:space="0" w:color="auto"/>
          </w:tcBorders>
          <w:shd w:val="clear" w:color="auto" w:fill="auto"/>
        </w:tcPr>
        <w:p w14:paraId="42ECBE7F" w14:textId="77777777" w:rsidR="00DA27C9" w:rsidRPr="008660ED" w:rsidRDefault="00DA27C9" w:rsidP="008660ED">
          <w:pPr>
            <w:tabs>
              <w:tab w:val="center" w:pos="4320"/>
              <w:tab w:val="right" w:pos="8640"/>
            </w:tabs>
            <w:spacing w:before="109"/>
            <w:rPr>
              <w:sz w:val="17"/>
            </w:rPr>
          </w:pPr>
        </w:p>
      </w:tc>
      <w:tc>
        <w:tcPr>
          <w:tcW w:w="3100" w:type="dxa"/>
          <w:tcBorders>
            <w:top w:val="single" w:sz="4" w:space="0" w:color="auto"/>
            <w:bottom w:val="single" w:sz="12" w:space="0" w:color="auto"/>
          </w:tcBorders>
          <w:shd w:val="clear" w:color="auto" w:fill="auto"/>
        </w:tcPr>
        <w:p w14:paraId="1ADA4090" w14:textId="0A252748" w:rsidR="00DA27C9" w:rsidRPr="00581138" w:rsidRDefault="00DA27C9" w:rsidP="00581138"/>
      </w:tc>
    </w:tr>
  </w:tbl>
  <w:p w14:paraId="07E132BA" w14:textId="7D8D162B" w:rsidR="00DA27C9" w:rsidRPr="008660ED" w:rsidRDefault="00220CA9" w:rsidP="008660ED">
    <w:pPr>
      <w:tabs>
        <w:tab w:val="center" w:pos="4320"/>
        <w:tab w:val="right" w:pos="8640"/>
      </w:tabs>
      <w:rPr>
        <w:sz w:val="2"/>
      </w:rPr>
    </w:pPr>
    <w:r>
      <w:rPr>
        <w:noProof/>
      </w:rPr>
      <w:pict w14:anchorId="234F5F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865171" o:spid="_x0000_s2050" type="#_x0000_t136" style="position:absolute;margin-left:0;margin-top:0;width:601.45pt;height:92.5pt;rotation:315;z-index:-251652608;mso-position-horizontal:center;mso-position-horizontal-relative:margin;mso-position-vertical:center;mso-position-vertical-relative:margin" o:allowincell="f" fillcolor="silver" stroked="f">
          <v:fill opacity=".5"/>
          <v:textpath style="font-family:&quot;Times New Roman&quot;;font-size:1pt" string="Initial draft"/>
          <w10:wrap anchorx="margin" anchory="margin"/>
        </v:shape>
      </w:pict>
    </w:r>
  </w:p>
  <w:p w14:paraId="28677742" w14:textId="050CBE22" w:rsidR="00DA27C9" w:rsidRPr="00581138" w:rsidRDefault="00DA27C9" w:rsidP="005811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43531"/>
    <w:multiLevelType w:val="hybridMultilevel"/>
    <w:tmpl w:val="BD5C20E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4A909D7"/>
    <w:multiLevelType w:val="hybridMultilevel"/>
    <w:tmpl w:val="76AAED2A"/>
    <w:lvl w:ilvl="0" w:tplc="D9204110">
      <w:start w:val="1"/>
      <w:numFmt w:val="bullet"/>
      <w:lvlText w:val="­"/>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 w15:restartNumberingAfterBreak="0">
    <w:nsid w:val="04DF15DE"/>
    <w:multiLevelType w:val="hybridMultilevel"/>
    <w:tmpl w:val="3DF2DBDE"/>
    <w:lvl w:ilvl="0" w:tplc="D9204110">
      <w:start w:val="1"/>
      <w:numFmt w:val="bullet"/>
      <w:lvlText w:val="­"/>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 w15:restartNumberingAfterBreak="0">
    <w:nsid w:val="095A72D4"/>
    <w:multiLevelType w:val="hybridMultilevel"/>
    <w:tmpl w:val="04A812FA"/>
    <w:lvl w:ilvl="0" w:tplc="72B63618">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4" w15:restartNumberingAfterBreak="0">
    <w:nsid w:val="09DB57F1"/>
    <w:multiLevelType w:val="hybridMultilevel"/>
    <w:tmpl w:val="C688E552"/>
    <w:lvl w:ilvl="0" w:tplc="0B029CFC">
      <w:start w:val="1"/>
      <w:numFmt w:val="lowerLetter"/>
      <w:lvlText w:val="(%1)"/>
      <w:lvlJc w:val="left"/>
      <w:pPr>
        <w:ind w:left="515" w:hanging="360"/>
      </w:pPr>
      <w:rPr>
        <w:rFonts w:ascii="Times New Roman" w:eastAsiaTheme="minorHAnsi" w:hAnsi="Times New Roman" w:cs="Times New Roman"/>
      </w:rPr>
    </w:lvl>
    <w:lvl w:ilvl="1" w:tplc="08090019" w:tentative="1">
      <w:start w:val="1"/>
      <w:numFmt w:val="lowerLetter"/>
      <w:lvlText w:val="%2."/>
      <w:lvlJc w:val="left"/>
      <w:pPr>
        <w:ind w:left="1235" w:hanging="360"/>
      </w:pPr>
    </w:lvl>
    <w:lvl w:ilvl="2" w:tplc="0809001B" w:tentative="1">
      <w:start w:val="1"/>
      <w:numFmt w:val="lowerRoman"/>
      <w:lvlText w:val="%3."/>
      <w:lvlJc w:val="right"/>
      <w:pPr>
        <w:ind w:left="1955" w:hanging="180"/>
      </w:pPr>
    </w:lvl>
    <w:lvl w:ilvl="3" w:tplc="0809000F" w:tentative="1">
      <w:start w:val="1"/>
      <w:numFmt w:val="decimal"/>
      <w:lvlText w:val="%4."/>
      <w:lvlJc w:val="left"/>
      <w:pPr>
        <w:ind w:left="2675" w:hanging="360"/>
      </w:pPr>
    </w:lvl>
    <w:lvl w:ilvl="4" w:tplc="08090019" w:tentative="1">
      <w:start w:val="1"/>
      <w:numFmt w:val="lowerLetter"/>
      <w:lvlText w:val="%5."/>
      <w:lvlJc w:val="left"/>
      <w:pPr>
        <w:ind w:left="3395" w:hanging="360"/>
      </w:pPr>
    </w:lvl>
    <w:lvl w:ilvl="5" w:tplc="0809001B" w:tentative="1">
      <w:start w:val="1"/>
      <w:numFmt w:val="lowerRoman"/>
      <w:lvlText w:val="%6."/>
      <w:lvlJc w:val="right"/>
      <w:pPr>
        <w:ind w:left="4115" w:hanging="180"/>
      </w:pPr>
    </w:lvl>
    <w:lvl w:ilvl="6" w:tplc="0809000F" w:tentative="1">
      <w:start w:val="1"/>
      <w:numFmt w:val="decimal"/>
      <w:lvlText w:val="%7."/>
      <w:lvlJc w:val="left"/>
      <w:pPr>
        <w:ind w:left="4835" w:hanging="360"/>
      </w:pPr>
    </w:lvl>
    <w:lvl w:ilvl="7" w:tplc="08090019" w:tentative="1">
      <w:start w:val="1"/>
      <w:numFmt w:val="lowerLetter"/>
      <w:lvlText w:val="%8."/>
      <w:lvlJc w:val="left"/>
      <w:pPr>
        <w:ind w:left="5555" w:hanging="360"/>
      </w:pPr>
    </w:lvl>
    <w:lvl w:ilvl="8" w:tplc="0809001B" w:tentative="1">
      <w:start w:val="1"/>
      <w:numFmt w:val="lowerRoman"/>
      <w:lvlText w:val="%9."/>
      <w:lvlJc w:val="right"/>
      <w:pPr>
        <w:ind w:left="6275" w:hanging="180"/>
      </w:pPr>
    </w:lvl>
  </w:abstractNum>
  <w:abstractNum w:abstractNumId="5" w15:restartNumberingAfterBreak="0">
    <w:nsid w:val="0A260EBD"/>
    <w:multiLevelType w:val="hybridMultilevel"/>
    <w:tmpl w:val="392A7FD8"/>
    <w:lvl w:ilvl="0" w:tplc="C18A6B18">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0DEB254D"/>
    <w:multiLevelType w:val="hybridMultilevel"/>
    <w:tmpl w:val="97CCF962"/>
    <w:lvl w:ilvl="0" w:tplc="F83E0844">
      <w:start w:val="1"/>
      <w:numFmt w:val="lowerLetter"/>
      <w:pStyle w:val="H23"/>
      <w:lvlText w:val="%1)"/>
      <w:lvlJc w:val="left"/>
      <w:pPr>
        <w:ind w:left="2138" w:hanging="360"/>
      </w:pPr>
      <w:rPr>
        <w:rFonts w:hint="default"/>
      </w:rPr>
    </w:lvl>
    <w:lvl w:ilvl="1" w:tplc="04090019">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7" w15:restartNumberingAfterBreak="0">
    <w:nsid w:val="0F804B17"/>
    <w:multiLevelType w:val="hybridMultilevel"/>
    <w:tmpl w:val="D6BED202"/>
    <w:lvl w:ilvl="0" w:tplc="D9204110">
      <w:start w:val="1"/>
      <w:numFmt w:val="bullet"/>
      <w:lvlText w:val="­"/>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13B82B96"/>
    <w:multiLevelType w:val="hybridMultilevel"/>
    <w:tmpl w:val="E01642B6"/>
    <w:lvl w:ilvl="0" w:tplc="B642AE18">
      <w:start w:val="1"/>
      <w:numFmt w:val="upperRoman"/>
      <w:pStyle w:val="HM"/>
      <w:lvlText w:val="%1."/>
      <w:lvlJc w:val="left"/>
      <w:pPr>
        <w:ind w:left="1295" w:hanging="720"/>
      </w:pPr>
      <w:rPr>
        <w:rFonts w:hint="default"/>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9" w15:restartNumberingAfterBreak="0">
    <w:nsid w:val="1FAC3C08"/>
    <w:multiLevelType w:val="multilevel"/>
    <w:tmpl w:val="986C0AEC"/>
    <w:name w:val="TOC"/>
    <w:lvl w:ilvl="0">
      <w:start w:val="1"/>
      <w:numFmt w:val="upperRoman"/>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bullet"/>
      <w:lvlText w:val=""/>
      <w:lvlJc w:val="left"/>
      <w:pPr>
        <w:tabs>
          <w:tab w:val="num" w:pos="3456"/>
        </w:tabs>
        <w:ind w:left="3456" w:hanging="432"/>
      </w:pPr>
      <w:rPr>
        <w:rFonts w:ascii="Symbol" w:hAnsi="Symbol" w:hint="default"/>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0" w15:restartNumberingAfterBreak="0">
    <w:nsid w:val="20330AD0"/>
    <w:multiLevelType w:val="hybridMultilevel"/>
    <w:tmpl w:val="B13E15D6"/>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11" w15:restartNumberingAfterBreak="0">
    <w:nsid w:val="32187409"/>
    <w:multiLevelType w:val="hybridMultilevel"/>
    <w:tmpl w:val="840E819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3248415B"/>
    <w:multiLevelType w:val="hybridMultilevel"/>
    <w:tmpl w:val="0B6818C0"/>
    <w:lvl w:ilvl="0" w:tplc="718A3EEA">
      <w:start w:val="2"/>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372F4A88"/>
    <w:multiLevelType w:val="hybridMultilevel"/>
    <w:tmpl w:val="BD5C20E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15:restartNumberingAfterBreak="0">
    <w:nsid w:val="38596C45"/>
    <w:multiLevelType w:val="multilevel"/>
    <w:tmpl w:val="982658E6"/>
    <w:lvl w:ilvl="0">
      <w:start w:val="1"/>
      <w:numFmt w:val="decimal"/>
      <w:pStyle w:val="H1"/>
      <w:lvlText w:val="%1."/>
      <w:lvlJc w:val="left"/>
      <w:pPr>
        <w:ind w:left="1382"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2504" w:hanging="720"/>
      </w:pPr>
      <w:rPr>
        <w:rFonts w:hint="default"/>
      </w:rPr>
    </w:lvl>
    <w:lvl w:ilvl="4">
      <w:start w:val="1"/>
      <w:numFmt w:val="decimal"/>
      <w:isLgl/>
      <w:lvlText w:val="%1.%2.%3.%4.%5."/>
      <w:lvlJc w:val="left"/>
      <w:pPr>
        <w:ind w:left="3118"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3986" w:hanging="1440"/>
      </w:pPr>
      <w:rPr>
        <w:rFonts w:hint="default"/>
      </w:rPr>
    </w:lvl>
    <w:lvl w:ilvl="7">
      <w:start w:val="1"/>
      <w:numFmt w:val="decimal"/>
      <w:isLgl/>
      <w:lvlText w:val="%1.%2.%3.%4.%5.%6.%7.%8."/>
      <w:lvlJc w:val="left"/>
      <w:pPr>
        <w:ind w:left="4240" w:hanging="1440"/>
      </w:pPr>
      <w:rPr>
        <w:rFonts w:hint="default"/>
      </w:rPr>
    </w:lvl>
    <w:lvl w:ilvl="8">
      <w:start w:val="1"/>
      <w:numFmt w:val="decimal"/>
      <w:isLgl/>
      <w:lvlText w:val="%1.%2.%3.%4.%5.%6.%7.%8.%9."/>
      <w:lvlJc w:val="left"/>
      <w:pPr>
        <w:ind w:left="4854" w:hanging="1800"/>
      </w:pPr>
      <w:rPr>
        <w:rFonts w:hint="default"/>
      </w:rPr>
    </w:lvl>
  </w:abstractNum>
  <w:abstractNum w:abstractNumId="15" w15:restartNumberingAfterBreak="0">
    <w:nsid w:val="38846298"/>
    <w:multiLevelType w:val="hybridMultilevel"/>
    <w:tmpl w:val="DCBCC6C0"/>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6" w15:restartNumberingAfterBreak="0">
    <w:nsid w:val="3C456276"/>
    <w:multiLevelType w:val="hybridMultilevel"/>
    <w:tmpl w:val="19149710"/>
    <w:lvl w:ilvl="0" w:tplc="F4AAAF66">
      <w:start w:val="1"/>
      <w:numFmt w:val="bullet"/>
      <w:pStyle w:val="Bullet3"/>
      <w:lvlText w:val=""/>
      <w:lvlJc w:val="left"/>
      <w:pPr>
        <w:ind w:left="3283" w:hanging="360"/>
      </w:pPr>
      <w:rPr>
        <w:rFonts w:ascii="Symbol" w:hAnsi="Symbol" w:cs="Symbol" w:hint="default"/>
        <w:sz w:val="14"/>
        <w:szCs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7" w15:restartNumberingAfterBreak="0">
    <w:nsid w:val="414A6C48"/>
    <w:multiLevelType w:val="hybridMultilevel"/>
    <w:tmpl w:val="C688E552"/>
    <w:lvl w:ilvl="0" w:tplc="0B029CFC">
      <w:start w:val="1"/>
      <w:numFmt w:val="lowerLetter"/>
      <w:lvlText w:val="(%1)"/>
      <w:lvlJc w:val="left"/>
      <w:pPr>
        <w:ind w:left="515" w:hanging="360"/>
      </w:pPr>
      <w:rPr>
        <w:rFonts w:ascii="Times New Roman" w:eastAsiaTheme="minorHAnsi" w:hAnsi="Times New Roman" w:cs="Times New Roman"/>
      </w:rPr>
    </w:lvl>
    <w:lvl w:ilvl="1" w:tplc="08090019" w:tentative="1">
      <w:start w:val="1"/>
      <w:numFmt w:val="lowerLetter"/>
      <w:lvlText w:val="%2."/>
      <w:lvlJc w:val="left"/>
      <w:pPr>
        <w:ind w:left="1235" w:hanging="360"/>
      </w:pPr>
    </w:lvl>
    <w:lvl w:ilvl="2" w:tplc="0809001B" w:tentative="1">
      <w:start w:val="1"/>
      <w:numFmt w:val="lowerRoman"/>
      <w:lvlText w:val="%3."/>
      <w:lvlJc w:val="right"/>
      <w:pPr>
        <w:ind w:left="1955" w:hanging="180"/>
      </w:pPr>
    </w:lvl>
    <w:lvl w:ilvl="3" w:tplc="0809000F" w:tentative="1">
      <w:start w:val="1"/>
      <w:numFmt w:val="decimal"/>
      <w:lvlText w:val="%4."/>
      <w:lvlJc w:val="left"/>
      <w:pPr>
        <w:ind w:left="2675" w:hanging="360"/>
      </w:pPr>
    </w:lvl>
    <w:lvl w:ilvl="4" w:tplc="08090019" w:tentative="1">
      <w:start w:val="1"/>
      <w:numFmt w:val="lowerLetter"/>
      <w:lvlText w:val="%5."/>
      <w:lvlJc w:val="left"/>
      <w:pPr>
        <w:ind w:left="3395" w:hanging="360"/>
      </w:pPr>
    </w:lvl>
    <w:lvl w:ilvl="5" w:tplc="0809001B" w:tentative="1">
      <w:start w:val="1"/>
      <w:numFmt w:val="lowerRoman"/>
      <w:lvlText w:val="%6."/>
      <w:lvlJc w:val="right"/>
      <w:pPr>
        <w:ind w:left="4115" w:hanging="180"/>
      </w:pPr>
    </w:lvl>
    <w:lvl w:ilvl="6" w:tplc="0809000F" w:tentative="1">
      <w:start w:val="1"/>
      <w:numFmt w:val="decimal"/>
      <w:lvlText w:val="%7."/>
      <w:lvlJc w:val="left"/>
      <w:pPr>
        <w:ind w:left="4835" w:hanging="360"/>
      </w:pPr>
    </w:lvl>
    <w:lvl w:ilvl="7" w:tplc="08090019" w:tentative="1">
      <w:start w:val="1"/>
      <w:numFmt w:val="lowerLetter"/>
      <w:lvlText w:val="%8."/>
      <w:lvlJc w:val="left"/>
      <w:pPr>
        <w:ind w:left="5555" w:hanging="360"/>
      </w:pPr>
    </w:lvl>
    <w:lvl w:ilvl="8" w:tplc="0809001B" w:tentative="1">
      <w:start w:val="1"/>
      <w:numFmt w:val="lowerRoman"/>
      <w:lvlText w:val="%9."/>
      <w:lvlJc w:val="right"/>
      <w:pPr>
        <w:ind w:left="6275" w:hanging="180"/>
      </w:pPr>
    </w:lvl>
  </w:abstractNum>
  <w:abstractNum w:abstractNumId="18" w15:restartNumberingAfterBreak="0">
    <w:nsid w:val="46E808D3"/>
    <w:multiLevelType w:val="hybridMultilevel"/>
    <w:tmpl w:val="0A28E54A"/>
    <w:lvl w:ilvl="0" w:tplc="1F24084E">
      <w:start w:val="1"/>
      <w:numFmt w:val="upperLetter"/>
      <w:lvlText w:val="%1."/>
      <w:lvlJc w:val="left"/>
      <w:pPr>
        <w:ind w:left="1636" w:hanging="360"/>
      </w:pPr>
      <w:rPr>
        <w:rFonts w:hint="default"/>
        <w:b/>
        <w:bCs w:val="0"/>
      </w:rPr>
    </w:lvl>
    <w:lvl w:ilvl="1" w:tplc="08090019">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9" w15:restartNumberingAfterBreak="0">
    <w:nsid w:val="4CE669A5"/>
    <w:multiLevelType w:val="multilevel"/>
    <w:tmpl w:val="2B7A5FDC"/>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20" w15:restartNumberingAfterBreak="0">
    <w:nsid w:val="4D7C4E15"/>
    <w:multiLevelType w:val="multilevel"/>
    <w:tmpl w:val="078AA20E"/>
    <w:lvl w:ilvl="0">
      <w:start w:val="1"/>
      <w:numFmt w:val="decimal"/>
      <w:lvlRestart w:val="0"/>
      <w:lvlText w:val="%1."/>
      <w:lvlJc w:val="left"/>
      <w:pPr>
        <w:tabs>
          <w:tab w:val="num" w:pos="475"/>
        </w:tabs>
        <w:ind w:left="0" w:firstLine="0"/>
      </w:pPr>
      <w:rPr>
        <w:spacing w:val="0"/>
        <w:w w:val="100"/>
      </w:rPr>
    </w:lvl>
    <w:lvl w:ilvl="1">
      <w:start w:val="1"/>
      <w:numFmt w:val="decimal"/>
      <w:lvlText w:val="%2."/>
      <w:lvlJc w:val="left"/>
      <w:pPr>
        <w:ind w:left="2102" w:hanging="360"/>
      </w:pPr>
      <w:rPr>
        <w:rFonts w:hint="default"/>
      </w:rPr>
    </w:lvl>
    <w:lvl w:ilvl="2">
      <w:start w:val="1"/>
      <w:numFmt w:val="lowerRoman"/>
      <w:lvlText w:val="%3."/>
      <w:lvlJc w:val="right"/>
      <w:pPr>
        <w:ind w:left="2822" w:hanging="180"/>
      </w:pPr>
    </w:lvl>
    <w:lvl w:ilvl="3">
      <w:start w:val="4"/>
      <w:numFmt w:val="bullet"/>
      <w:lvlText w:val="-"/>
      <w:lvlJc w:val="left"/>
      <w:pPr>
        <w:ind w:left="3542" w:hanging="360"/>
      </w:pPr>
      <w:rPr>
        <w:rFonts w:ascii="Times New Roman" w:eastAsiaTheme="minorHAnsi" w:hAnsi="Times New Roman" w:cs="Times New Roman" w:hint="default"/>
      </w:rPr>
    </w:lvl>
    <w:lvl w:ilvl="4">
      <w:start w:val="1"/>
      <w:numFmt w:val="lowerLetter"/>
      <w:lvlText w:val="(%5)"/>
      <w:lvlJc w:val="left"/>
      <w:pPr>
        <w:ind w:left="4262" w:hanging="360"/>
      </w:pPr>
      <w:rPr>
        <w:rFonts w:hint="default"/>
      </w:rPr>
    </w:lvl>
    <w:lvl w:ilvl="5">
      <w:start w:val="1"/>
      <w:numFmt w:val="lowerLetter"/>
      <w:lvlText w:val="%6)"/>
      <w:lvlJc w:val="left"/>
      <w:pPr>
        <w:ind w:left="5162" w:hanging="360"/>
      </w:pPr>
      <w:rPr>
        <w:rFonts w:hint="default"/>
      </w:rPr>
    </w:lvl>
    <w:lvl w:ilvl="6" w:tentative="1">
      <w:start w:val="1"/>
      <w:numFmt w:val="decimal"/>
      <w:lvlText w:val="%7."/>
      <w:lvlJc w:val="left"/>
      <w:pPr>
        <w:ind w:left="5702" w:hanging="360"/>
      </w:pPr>
    </w:lvl>
    <w:lvl w:ilvl="7" w:tentative="1">
      <w:start w:val="1"/>
      <w:numFmt w:val="lowerLetter"/>
      <w:lvlText w:val="%8."/>
      <w:lvlJc w:val="left"/>
      <w:pPr>
        <w:ind w:left="6422" w:hanging="360"/>
      </w:pPr>
    </w:lvl>
    <w:lvl w:ilvl="8" w:tentative="1">
      <w:start w:val="1"/>
      <w:numFmt w:val="lowerRoman"/>
      <w:lvlText w:val="%9."/>
      <w:lvlJc w:val="right"/>
      <w:pPr>
        <w:ind w:left="7142" w:hanging="180"/>
      </w:pPr>
    </w:lvl>
  </w:abstractNum>
  <w:abstractNum w:abstractNumId="21" w15:restartNumberingAfterBreak="0">
    <w:nsid w:val="4FD60EEE"/>
    <w:multiLevelType w:val="hybridMultilevel"/>
    <w:tmpl w:val="DD940F72"/>
    <w:lvl w:ilvl="0" w:tplc="08090011">
      <w:start w:val="1"/>
      <w:numFmt w:val="decimal"/>
      <w:lvlText w:val="%1)"/>
      <w:lvlJc w:val="left"/>
      <w:pPr>
        <w:ind w:left="2138" w:hanging="360"/>
      </w:pPr>
      <w:rPr>
        <w:rFont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2" w15:restartNumberingAfterBreak="0">
    <w:nsid w:val="583B11E5"/>
    <w:multiLevelType w:val="hybridMultilevel"/>
    <w:tmpl w:val="43F8DFAE"/>
    <w:lvl w:ilvl="0" w:tplc="08090017">
      <w:start w:val="1"/>
      <w:numFmt w:val="lowerLetter"/>
      <w:lvlText w:val="%1)"/>
      <w:lvlJc w:val="lef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3" w15:restartNumberingAfterBreak="0">
    <w:nsid w:val="5D9A30B0"/>
    <w:multiLevelType w:val="hybridMultilevel"/>
    <w:tmpl w:val="BD5C20EA"/>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4" w15:restartNumberingAfterBreak="0">
    <w:nsid w:val="5DAE16F0"/>
    <w:multiLevelType w:val="hybridMultilevel"/>
    <w:tmpl w:val="4C46784E"/>
    <w:lvl w:ilvl="0" w:tplc="D9204110">
      <w:start w:val="1"/>
      <w:numFmt w:val="bullet"/>
      <w:lvlText w:val="­"/>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61BC45E8"/>
    <w:multiLevelType w:val="hybridMultilevel"/>
    <w:tmpl w:val="C688E552"/>
    <w:lvl w:ilvl="0" w:tplc="0B029CFC">
      <w:start w:val="1"/>
      <w:numFmt w:val="lowerLetter"/>
      <w:lvlText w:val="(%1)"/>
      <w:lvlJc w:val="left"/>
      <w:pPr>
        <w:ind w:left="515" w:hanging="360"/>
      </w:pPr>
      <w:rPr>
        <w:rFonts w:ascii="Times New Roman" w:eastAsiaTheme="minorHAnsi" w:hAnsi="Times New Roman" w:cs="Times New Roman"/>
      </w:rPr>
    </w:lvl>
    <w:lvl w:ilvl="1" w:tplc="08090019" w:tentative="1">
      <w:start w:val="1"/>
      <w:numFmt w:val="lowerLetter"/>
      <w:lvlText w:val="%2."/>
      <w:lvlJc w:val="left"/>
      <w:pPr>
        <w:ind w:left="1235" w:hanging="360"/>
      </w:pPr>
    </w:lvl>
    <w:lvl w:ilvl="2" w:tplc="0809001B" w:tentative="1">
      <w:start w:val="1"/>
      <w:numFmt w:val="lowerRoman"/>
      <w:lvlText w:val="%3."/>
      <w:lvlJc w:val="right"/>
      <w:pPr>
        <w:ind w:left="1955" w:hanging="180"/>
      </w:pPr>
    </w:lvl>
    <w:lvl w:ilvl="3" w:tplc="0809000F" w:tentative="1">
      <w:start w:val="1"/>
      <w:numFmt w:val="decimal"/>
      <w:lvlText w:val="%4."/>
      <w:lvlJc w:val="left"/>
      <w:pPr>
        <w:ind w:left="2675" w:hanging="360"/>
      </w:pPr>
    </w:lvl>
    <w:lvl w:ilvl="4" w:tplc="08090019" w:tentative="1">
      <w:start w:val="1"/>
      <w:numFmt w:val="lowerLetter"/>
      <w:lvlText w:val="%5."/>
      <w:lvlJc w:val="left"/>
      <w:pPr>
        <w:ind w:left="3395" w:hanging="360"/>
      </w:pPr>
    </w:lvl>
    <w:lvl w:ilvl="5" w:tplc="0809001B" w:tentative="1">
      <w:start w:val="1"/>
      <w:numFmt w:val="lowerRoman"/>
      <w:lvlText w:val="%6."/>
      <w:lvlJc w:val="right"/>
      <w:pPr>
        <w:ind w:left="4115" w:hanging="180"/>
      </w:pPr>
    </w:lvl>
    <w:lvl w:ilvl="6" w:tplc="0809000F" w:tentative="1">
      <w:start w:val="1"/>
      <w:numFmt w:val="decimal"/>
      <w:lvlText w:val="%7."/>
      <w:lvlJc w:val="left"/>
      <w:pPr>
        <w:ind w:left="4835" w:hanging="360"/>
      </w:pPr>
    </w:lvl>
    <w:lvl w:ilvl="7" w:tplc="08090019" w:tentative="1">
      <w:start w:val="1"/>
      <w:numFmt w:val="lowerLetter"/>
      <w:lvlText w:val="%8."/>
      <w:lvlJc w:val="left"/>
      <w:pPr>
        <w:ind w:left="5555" w:hanging="360"/>
      </w:pPr>
    </w:lvl>
    <w:lvl w:ilvl="8" w:tplc="0809001B" w:tentative="1">
      <w:start w:val="1"/>
      <w:numFmt w:val="lowerRoman"/>
      <w:lvlText w:val="%9."/>
      <w:lvlJc w:val="right"/>
      <w:pPr>
        <w:ind w:left="6275" w:hanging="180"/>
      </w:pPr>
    </w:lvl>
  </w:abstractNum>
  <w:abstractNum w:abstractNumId="26" w15:restartNumberingAfterBreak="0">
    <w:nsid w:val="620B0A72"/>
    <w:multiLevelType w:val="hybridMultilevel"/>
    <w:tmpl w:val="477A8C18"/>
    <w:lvl w:ilvl="0" w:tplc="09927604">
      <w:start w:val="1"/>
      <w:numFmt w:val="decimal"/>
      <w:lvlText w:val="%1."/>
      <w:lvlJc w:val="left"/>
      <w:pPr>
        <w:ind w:left="1778" w:hanging="360"/>
      </w:pPr>
      <w:rPr>
        <w:rFonts w:hint="default"/>
        <w:b/>
        <w:bCs/>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7" w15:restartNumberingAfterBreak="0">
    <w:nsid w:val="629D7624"/>
    <w:multiLevelType w:val="hybridMultilevel"/>
    <w:tmpl w:val="C688E552"/>
    <w:lvl w:ilvl="0" w:tplc="0B029CFC">
      <w:start w:val="1"/>
      <w:numFmt w:val="lowerLetter"/>
      <w:lvlText w:val="(%1)"/>
      <w:lvlJc w:val="left"/>
      <w:pPr>
        <w:ind w:left="515" w:hanging="360"/>
      </w:pPr>
      <w:rPr>
        <w:rFonts w:ascii="Times New Roman" w:eastAsiaTheme="minorHAnsi" w:hAnsi="Times New Roman" w:cs="Times New Roman"/>
      </w:rPr>
    </w:lvl>
    <w:lvl w:ilvl="1" w:tplc="08090019" w:tentative="1">
      <w:start w:val="1"/>
      <w:numFmt w:val="lowerLetter"/>
      <w:lvlText w:val="%2."/>
      <w:lvlJc w:val="left"/>
      <w:pPr>
        <w:ind w:left="1235" w:hanging="360"/>
      </w:pPr>
    </w:lvl>
    <w:lvl w:ilvl="2" w:tplc="0809001B" w:tentative="1">
      <w:start w:val="1"/>
      <w:numFmt w:val="lowerRoman"/>
      <w:lvlText w:val="%3."/>
      <w:lvlJc w:val="right"/>
      <w:pPr>
        <w:ind w:left="1955" w:hanging="180"/>
      </w:pPr>
    </w:lvl>
    <w:lvl w:ilvl="3" w:tplc="0809000F" w:tentative="1">
      <w:start w:val="1"/>
      <w:numFmt w:val="decimal"/>
      <w:lvlText w:val="%4."/>
      <w:lvlJc w:val="left"/>
      <w:pPr>
        <w:ind w:left="2675" w:hanging="360"/>
      </w:pPr>
    </w:lvl>
    <w:lvl w:ilvl="4" w:tplc="08090019" w:tentative="1">
      <w:start w:val="1"/>
      <w:numFmt w:val="lowerLetter"/>
      <w:lvlText w:val="%5."/>
      <w:lvlJc w:val="left"/>
      <w:pPr>
        <w:ind w:left="3395" w:hanging="360"/>
      </w:pPr>
    </w:lvl>
    <w:lvl w:ilvl="5" w:tplc="0809001B" w:tentative="1">
      <w:start w:val="1"/>
      <w:numFmt w:val="lowerRoman"/>
      <w:lvlText w:val="%6."/>
      <w:lvlJc w:val="right"/>
      <w:pPr>
        <w:ind w:left="4115" w:hanging="180"/>
      </w:pPr>
    </w:lvl>
    <w:lvl w:ilvl="6" w:tplc="0809000F" w:tentative="1">
      <w:start w:val="1"/>
      <w:numFmt w:val="decimal"/>
      <w:lvlText w:val="%7."/>
      <w:lvlJc w:val="left"/>
      <w:pPr>
        <w:ind w:left="4835" w:hanging="360"/>
      </w:pPr>
    </w:lvl>
    <w:lvl w:ilvl="7" w:tplc="08090019" w:tentative="1">
      <w:start w:val="1"/>
      <w:numFmt w:val="lowerLetter"/>
      <w:lvlText w:val="%8."/>
      <w:lvlJc w:val="left"/>
      <w:pPr>
        <w:ind w:left="5555" w:hanging="360"/>
      </w:pPr>
    </w:lvl>
    <w:lvl w:ilvl="8" w:tplc="0809001B" w:tentative="1">
      <w:start w:val="1"/>
      <w:numFmt w:val="lowerRoman"/>
      <w:lvlText w:val="%9."/>
      <w:lvlJc w:val="right"/>
      <w:pPr>
        <w:ind w:left="6275" w:hanging="180"/>
      </w:pPr>
    </w:lvl>
  </w:abstractNum>
  <w:abstractNum w:abstractNumId="28" w15:restartNumberingAfterBreak="0">
    <w:nsid w:val="64F14A04"/>
    <w:multiLevelType w:val="hybridMultilevel"/>
    <w:tmpl w:val="0F8E0BF2"/>
    <w:lvl w:ilvl="0" w:tplc="F404D8B4">
      <w:start w:val="1"/>
      <w:numFmt w:val="bullet"/>
      <w:pStyle w:val="Bullet1"/>
      <w:lvlText w:val=""/>
      <w:lvlJc w:val="left"/>
      <w:pPr>
        <w:ind w:left="1976" w:hanging="360"/>
      </w:pPr>
      <w:rPr>
        <w:rFonts w:ascii="Symbol" w:hAnsi="Symbol" w:cs="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abstractNum w:abstractNumId="29" w15:restartNumberingAfterBreak="0">
    <w:nsid w:val="6A9F247F"/>
    <w:multiLevelType w:val="hybridMultilevel"/>
    <w:tmpl w:val="C688E552"/>
    <w:lvl w:ilvl="0" w:tplc="0B029CFC">
      <w:start w:val="1"/>
      <w:numFmt w:val="lowerLetter"/>
      <w:lvlText w:val="(%1)"/>
      <w:lvlJc w:val="left"/>
      <w:pPr>
        <w:ind w:left="515" w:hanging="360"/>
      </w:pPr>
      <w:rPr>
        <w:rFonts w:ascii="Times New Roman" w:eastAsiaTheme="minorHAnsi" w:hAnsi="Times New Roman" w:cs="Times New Roman"/>
      </w:rPr>
    </w:lvl>
    <w:lvl w:ilvl="1" w:tplc="08090019" w:tentative="1">
      <w:start w:val="1"/>
      <w:numFmt w:val="lowerLetter"/>
      <w:lvlText w:val="%2."/>
      <w:lvlJc w:val="left"/>
      <w:pPr>
        <w:ind w:left="1235" w:hanging="360"/>
      </w:pPr>
    </w:lvl>
    <w:lvl w:ilvl="2" w:tplc="0809001B" w:tentative="1">
      <w:start w:val="1"/>
      <w:numFmt w:val="lowerRoman"/>
      <w:lvlText w:val="%3."/>
      <w:lvlJc w:val="right"/>
      <w:pPr>
        <w:ind w:left="1955" w:hanging="180"/>
      </w:pPr>
    </w:lvl>
    <w:lvl w:ilvl="3" w:tplc="0809000F" w:tentative="1">
      <w:start w:val="1"/>
      <w:numFmt w:val="decimal"/>
      <w:lvlText w:val="%4."/>
      <w:lvlJc w:val="left"/>
      <w:pPr>
        <w:ind w:left="2675" w:hanging="360"/>
      </w:pPr>
    </w:lvl>
    <w:lvl w:ilvl="4" w:tplc="08090019" w:tentative="1">
      <w:start w:val="1"/>
      <w:numFmt w:val="lowerLetter"/>
      <w:lvlText w:val="%5."/>
      <w:lvlJc w:val="left"/>
      <w:pPr>
        <w:ind w:left="3395" w:hanging="360"/>
      </w:pPr>
    </w:lvl>
    <w:lvl w:ilvl="5" w:tplc="0809001B" w:tentative="1">
      <w:start w:val="1"/>
      <w:numFmt w:val="lowerRoman"/>
      <w:lvlText w:val="%6."/>
      <w:lvlJc w:val="right"/>
      <w:pPr>
        <w:ind w:left="4115" w:hanging="180"/>
      </w:pPr>
    </w:lvl>
    <w:lvl w:ilvl="6" w:tplc="0809000F" w:tentative="1">
      <w:start w:val="1"/>
      <w:numFmt w:val="decimal"/>
      <w:lvlText w:val="%7."/>
      <w:lvlJc w:val="left"/>
      <w:pPr>
        <w:ind w:left="4835" w:hanging="360"/>
      </w:pPr>
    </w:lvl>
    <w:lvl w:ilvl="7" w:tplc="08090019" w:tentative="1">
      <w:start w:val="1"/>
      <w:numFmt w:val="lowerLetter"/>
      <w:lvlText w:val="%8."/>
      <w:lvlJc w:val="left"/>
      <w:pPr>
        <w:ind w:left="5555" w:hanging="360"/>
      </w:pPr>
    </w:lvl>
    <w:lvl w:ilvl="8" w:tplc="0809001B" w:tentative="1">
      <w:start w:val="1"/>
      <w:numFmt w:val="lowerRoman"/>
      <w:lvlText w:val="%9."/>
      <w:lvlJc w:val="right"/>
      <w:pPr>
        <w:ind w:left="6275" w:hanging="180"/>
      </w:pPr>
    </w:lvl>
  </w:abstractNum>
  <w:abstractNum w:abstractNumId="30" w15:restartNumberingAfterBreak="0">
    <w:nsid w:val="6C177A3A"/>
    <w:multiLevelType w:val="hybridMultilevel"/>
    <w:tmpl w:val="53042794"/>
    <w:lvl w:ilvl="0" w:tplc="BD82DC34">
      <w:start w:val="1"/>
      <w:numFmt w:val="lowerRoman"/>
      <w:pStyle w:val="H4"/>
      <w:lvlText w:val="%1."/>
      <w:lvlJc w:val="left"/>
      <w:pPr>
        <w:ind w:left="1785" w:hanging="360"/>
      </w:pPr>
      <w:rPr>
        <w:rFonts w:hint="default"/>
      </w:rPr>
    </w:lvl>
    <w:lvl w:ilvl="1" w:tplc="04070019" w:tentative="1">
      <w:start w:val="1"/>
      <w:numFmt w:val="lowerLetter"/>
      <w:lvlText w:val="%2."/>
      <w:lvlJc w:val="left"/>
      <w:pPr>
        <w:ind w:left="2505" w:hanging="360"/>
      </w:pPr>
    </w:lvl>
    <w:lvl w:ilvl="2" w:tplc="0407001B" w:tentative="1">
      <w:start w:val="1"/>
      <w:numFmt w:val="lowerRoman"/>
      <w:lvlText w:val="%3."/>
      <w:lvlJc w:val="right"/>
      <w:pPr>
        <w:ind w:left="3225" w:hanging="180"/>
      </w:pPr>
    </w:lvl>
    <w:lvl w:ilvl="3" w:tplc="0407000F" w:tentative="1">
      <w:start w:val="1"/>
      <w:numFmt w:val="decimal"/>
      <w:lvlText w:val="%4."/>
      <w:lvlJc w:val="left"/>
      <w:pPr>
        <w:ind w:left="3945" w:hanging="360"/>
      </w:pPr>
    </w:lvl>
    <w:lvl w:ilvl="4" w:tplc="04070019" w:tentative="1">
      <w:start w:val="1"/>
      <w:numFmt w:val="lowerLetter"/>
      <w:lvlText w:val="%5."/>
      <w:lvlJc w:val="left"/>
      <w:pPr>
        <w:ind w:left="4665" w:hanging="360"/>
      </w:pPr>
    </w:lvl>
    <w:lvl w:ilvl="5" w:tplc="0407001B" w:tentative="1">
      <w:start w:val="1"/>
      <w:numFmt w:val="lowerRoman"/>
      <w:lvlText w:val="%6."/>
      <w:lvlJc w:val="right"/>
      <w:pPr>
        <w:ind w:left="5385" w:hanging="180"/>
      </w:pPr>
    </w:lvl>
    <w:lvl w:ilvl="6" w:tplc="0407000F" w:tentative="1">
      <w:start w:val="1"/>
      <w:numFmt w:val="decimal"/>
      <w:lvlText w:val="%7."/>
      <w:lvlJc w:val="left"/>
      <w:pPr>
        <w:ind w:left="6105" w:hanging="360"/>
      </w:pPr>
    </w:lvl>
    <w:lvl w:ilvl="7" w:tplc="04070019" w:tentative="1">
      <w:start w:val="1"/>
      <w:numFmt w:val="lowerLetter"/>
      <w:lvlText w:val="%8."/>
      <w:lvlJc w:val="left"/>
      <w:pPr>
        <w:ind w:left="6825" w:hanging="360"/>
      </w:pPr>
    </w:lvl>
    <w:lvl w:ilvl="8" w:tplc="0407001B" w:tentative="1">
      <w:start w:val="1"/>
      <w:numFmt w:val="lowerRoman"/>
      <w:lvlText w:val="%9."/>
      <w:lvlJc w:val="right"/>
      <w:pPr>
        <w:ind w:left="7545" w:hanging="180"/>
      </w:pPr>
    </w:lvl>
  </w:abstractNum>
  <w:abstractNum w:abstractNumId="31" w15:restartNumberingAfterBreak="0">
    <w:nsid w:val="6F58524D"/>
    <w:multiLevelType w:val="hybridMultilevel"/>
    <w:tmpl w:val="392A7FD8"/>
    <w:lvl w:ilvl="0" w:tplc="C18A6B18">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2" w15:restartNumberingAfterBreak="0">
    <w:nsid w:val="78A10C24"/>
    <w:multiLevelType w:val="hybridMultilevel"/>
    <w:tmpl w:val="109A4342"/>
    <w:lvl w:ilvl="0" w:tplc="7D7C7AC4">
      <w:start w:val="3"/>
      <w:numFmt w:val="lowerLetter"/>
      <w:lvlText w:val="(%1)"/>
      <w:lvlJc w:val="left"/>
      <w:pPr>
        <w:ind w:left="162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33" w15:restartNumberingAfterBreak="0">
    <w:nsid w:val="7C964A19"/>
    <w:multiLevelType w:val="hybridMultilevel"/>
    <w:tmpl w:val="ADD6771E"/>
    <w:lvl w:ilvl="0" w:tplc="D9204110">
      <w:start w:val="1"/>
      <w:numFmt w:val="bullet"/>
      <w:lvlText w:val="­"/>
      <w:lvlJc w:val="left"/>
      <w:pPr>
        <w:ind w:left="2138" w:hanging="360"/>
      </w:pPr>
      <w:rPr>
        <w:rFonts w:ascii="Courier New" w:hAnsi="Courier New"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19"/>
  </w:num>
  <w:num w:numId="3">
    <w:abstractNumId w:val="28"/>
  </w:num>
  <w:num w:numId="4">
    <w:abstractNumId w:val="16"/>
  </w:num>
  <w:num w:numId="5">
    <w:abstractNumId w:val="9"/>
  </w:num>
  <w:num w:numId="6">
    <w:abstractNumId w:val="8"/>
  </w:num>
  <w:num w:numId="7">
    <w:abstractNumId w:val="20"/>
    <w:lvlOverride w:ilvl="0">
      <w:lvl w:ilvl="0">
        <w:start w:val="1"/>
        <w:numFmt w:val="decimal"/>
        <w:lvlRestart w:val="0"/>
        <w:lvlText w:val="%1."/>
        <w:lvlJc w:val="left"/>
        <w:pPr>
          <w:ind w:left="1418" w:firstLine="0"/>
        </w:pPr>
        <w:rPr>
          <w:rFonts w:asciiTheme="majorBidi" w:eastAsiaTheme="minorHAnsi" w:hAnsiTheme="majorBidi" w:cstheme="majorBidi"/>
          <w:b w:val="0"/>
          <w:i w:val="0"/>
          <w:iCs w:val="0"/>
          <w:spacing w:val="0"/>
          <w:w w:val="100"/>
          <w:sz w:val="20"/>
          <w:szCs w:val="20"/>
        </w:rPr>
      </w:lvl>
    </w:lvlOverride>
    <w:lvlOverride w:ilvl="1">
      <w:lvl w:ilvl="1">
        <w:start w:val="1"/>
        <w:numFmt w:val="decimal"/>
        <w:lvlText w:val="%2."/>
        <w:lvlJc w:val="left"/>
        <w:pPr>
          <w:ind w:left="2102" w:hanging="360"/>
        </w:pPr>
        <w:rPr>
          <w:rFonts w:hint="default"/>
        </w:rPr>
      </w:lvl>
    </w:lvlOverride>
    <w:lvlOverride w:ilvl="2">
      <w:lvl w:ilvl="2">
        <w:start w:val="1"/>
        <w:numFmt w:val="lowerRoman"/>
        <w:lvlText w:val="%3."/>
        <w:lvlJc w:val="right"/>
        <w:pPr>
          <w:ind w:left="2822" w:hanging="180"/>
        </w:pPr>
      </w:lvl>
    </w:lvlOverride>
    <w:lvlOverride w:ilvl="3">
      <w:lvl w:ilvl="3">
        <w:start w:val="4"/>
        <w:numFmt w:val="bullet"/>
        <w:lvlText w:val="-"/>
        <w:lvlJc w:val="left"/>
        <w:pPr>
          <w:ind w:left="3542" w:hanging="360"/>
        </w:pPr>
        <w:rPr>
          <w:rFonts w:ascii="Times New Roman" w:eastAsiaTheme="minorHAnsi" w:hAnsi="Times New Roman" w:cs="Times New Roman" w:hint="default"/>
        </w:rPr>
      </w:lvl>
    </w:lvlOverride>
    <w:lvlOverride w:ilvl="4">
      <w:lvl w:ilvl="4">
        <w:start w:val="1"/>
        <w:numFmt w:val="lowerLetter"/>
        <w:lvlText w:val="(%5)"/>
        <w:lvlJc w:val="left"/>
        <w:pPr>
          <w:ind w:left="4262" w:hanging="360"/>
        </w:pPr>
        <w:rPr>
          <w:rFonts w:hint="default"/>
        </w:rPr>
      </w:lvl>
    </w:lvlOverride>
    <w:lvlOverride w:ilvl="5">
      <w:lvl w:ilvl="5">
        <w:start w:val="1"/>
        <w:numFmt w:val="lowerLetter"/>
        <w:lvlText w:val="%6)"/>
        <w:lvlJc w:val="left"/>
        <w:pPr>
          <w:ind w:left="5162" w:hanging="360"/>
        </w:pPr>
        <w:rPr>
          <w:rFonts w:hint="default"/>
        </w:rPr>
      </w:lvl>
    </w:lvlOverride>
    <w:lvlOverride w:ilvl="6">
      <w:lvl w:ilvl="6" w:tentative="1">
        <w:start w:val="1"/>
        <w:numFmt w:val="decimal"/>
        <w:lvlText w:val="%7."/>
        <w:lvlJc w:val="left"/>
        <w:pPr>
          <w:ind w:left="5702" w:hanging="360"/>
        </w:pPr>
      </w:lvl>
    </w:lvlOverride>
    <w:lvlOverride w:ilvl="7">
      <w:lvl w:ilvl="7" w:tentative="1">
        <w:start w:val="1"/>
        <w:numFmt w:val="lowerLetter"/>
        <w:lvlText w:val="%8."/>
        <w:lvlJc w:val="left"/>
        <w:pPr>
          <w:ind w:left="6422" w:hanging="360"/>
        </w:pPr>
      </w:lvl>
    </w:lvlOverride>
    <w:lvlOverride w:ilvl="8">
      <w:lvl w:ilvl="8" w:tentative="1">
        <w:start w:val="1"/>
        <w:numFmt w:val="lowerRoman"/>
        <w:lvlText w:val="%9."/>
        <w:lvlJc w:val="right"/>
        <w:pPr>
          <w:ind w:left="7142" w:hanging="180"/>
        </w:pPr>
      </w:lvl>
    </w:lvlOverride>
  </w:num>
  <w:num w:numId="8">
    <w:abstractNumId w:val="18"/>
  </w:num>
  <w:num w:numId="9">
    <w:abstractNumId w:val="14"/>
  </w:num>
  <w:num w:numId="10">
    <w:abstractNumId w:val="30"/>
  </w:num>
  <w:num w:numId="11">
    <w:abstractNumId w:val="26"/>
  </w:num>
  <w:num w:numId="12">
    <w:abstractNumId w:val="1"/>
  </w:num>
  <w:num w:numId="13">
    <w:abstractNumId w:val="33"/>
  </w:num>
  <w:num w:numId="14">
    <w:abstractNumId w:val="21"/>
  </w:num>
  <w:num w:numId="15">
    <w:abstractNumId w:val="17"/>
  </w:num>
  <w:num w:numId="16">
    <w:abstractNumId w:val="22"/>
  </w:num>
  <w:num w:numId="17">
    <w:abstractNumId w:val="13"/>
  </w:num>
  <w:num w:numId="18">
    <w:abstractNumId w:val="23"/>
  </w:num>
  <w:num w:numId="19">
    <w:abstractNumId w:val="3"/>
  </w:num>
  <w:num w:numId="20">
    <w:abstractNumId w:val="2"/>
  </w:num>
  <w:num w:numId="21">
    <w:abstractNumId w:val="5"/>
  </w:num>
  <w:num w:numId="22">
    <w:abstractNumId w:val="6"/>
  </w:num>
  <w:num w:numId="23">
    <w:abstractNumId w:val="0"/>
  </w:num>
  <w:num w:numId="24">
    <w:abstractNumId w:val="11"/>
  </w:num>
  <w:num w:numId="25">
    <w:abstractNumId w:val="15"/>
  </w:num>
  <w:num w:numId="26">
    <w:abstractNumId w:val="31"/>
  </w:num>
  <w:num w:numId="27">
    <w:abstractNumId w:val="6"/>
    <w:lvlOverride w:ilvl="0">
      <w:startOverride w:val="1"/>
    </w:lvlOverride>
  </w:num>
  <w:num w:numId="28">
    <w:abstractNumId w:val="6"/>
    <w:lvlOverride w:ilvl="0">
      <w:startOverride w:val="1"/>
    </w:lvlOverride>
  </w:num>
  <w:num w:numId="29">
    <w:abstractNumId w:val="30"/>
    <w:lvlOverride w:ilvl="0">
      <w:startOverride w:val="1"/>
    </w:lvlOverride>
  </w:num>
  <w:num w:numId="30">
    <w:abstractNumId w:val="7"/>
  </w:num>
  <w:num w:numId="31">
    <w:abstractNumId w:val="12"/>
  </w:num>
  <w:num w:numId="32">
    <w:abstractNumId w:val="32"/>
  </w:num>
  <w:num w:numId="33">
    <w:abstractNumId w:val="6"/>
  </w:num>
  <w:num w:numId="34">
    <w:abstractNumId w:val="24"/>
  </w:num>
  <w:num w:numId="35">
    <w:abstractNumId w:val="29"/>
  </w:num>
  <w:num w:numId="36">
    <w:abstractNumId w:val="25"/>
  </w:num>
  <w:num w:numId="37">
    <w:abstractNumId w:val="4"/>
  </w:num>
  <w:num w:numId="38">
    <w:abstractNumId w:val="2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475"/>
  <w:hyphenationZone w:val="20"/>
  <w:doNotHyphenateCaps/>
  <w:evenAndOddHeaders/>
  <w:characterSpacingControl w:val="doNotCompress"/>
  <w:hdrShapeDefaults>
    <o:shapedefaults v:ext="edit" spidmax="2053"/>
    <o:shapelayout v:ext="edit">
      <o:idmap v:ext="edit" data="2"/>
    </o:shapelayout>
  </w:hdrShapeDefaults>
  <w:footnotePr>
    <w:footnote w:id="-1"/>
    <w:footnote w:id="0"/>
    <w:footnote w:id="1"/>
  </w:footnotePr>
  <w:endnotePr>
    <w:pos w:val="sectEnd"/>
    <w:numFmt w:val="decimal"/>
    <w:endnote w:id="-1"/>
    <w:endnote w:id="0"/>
    <w:endnote w:id="1"/>
  </w:endnotePr>
  <w:compat>
    <w:suppressBottomSpacing/>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arcode" w:val="*1900407*"/>
    <w:docVar w:name="CreationDt" w:val="24/01/2019 10:42:33"/>
    <w:docVar w:name="DocCategory" w:val="Doc"/>
    <w:docVar w:name="DocType" w:val="Final"/>
    <w:docVar w:name="DutyStation" w:val="Vienna"/>
    <w:docVar w:name="FooterJN" w:val="V.19-00407"/>
    <w:docVar w:name="jobn" w:val="V.19-00407 (E)"/>
    <w:docVar w:name="jobnDT" w:val="V.19-00407 (E)   240119"/>
    <w:docVar w:name="jobnDTDT" w:val="V.19-00407 (E)   240119   240119"/>
    <w:docVar w:name="JobNo" w:val="V.1900407E"/>
    <w:docVar w:name="JobNo2" w:val="1900407E"/>
    <w:docVar w:name="LocalDrive" w:val="0"/>
    <w:docVar w:name="OandT" w:val="KD"/>
    <w:docVar w:name="sss1" w:val="A/CN.9/WG.III/WP.157"/>
    <w:docVar w:name="sss2" w:val="-"/>
    <w:docVar w:name="Symbol1" w:val="A/CN.9/WG.III/WP.157"/>
    <w:docVar w:name="Symbol2" w:val="-"/>
  </w:docVars>
  <w:rsids>
    <w:rsidRoot w:val="00E7211E"/>
    <w:rsid w:val="000000A0"/>
    <w:rsid w:val="000000E7"/>
    <w:rsid w:val="000002CF"/>
    <w:rsid w:val="000003A9"/>
    <w:rsid w:val="000009FA"/>
    <w:rsid w:val="00001A58"/>
    <w:rsid w:val="0000222F"/>
    <w:rsid w:val="000024C9"/>
    <w:rsid w:val="00002D54"/>
    <w:rsid w:val="00003265"/>
    <w:rsid w:val="0000345E"/>
    <w:rsid w:val="000037F5"/>
    <w:rsid w:val="00004472"/>
    <w:rsid w:val="0000448C"/>
    <w:rsid w:val="000046E5"/>
    <w:rsid w:val="000047E5"/>
    <w:rsid w:val="00004800"/>
    <w:rsid w:val="000049B6"/>
    <w:rsid w:val="0000521B"/>
    <w:rsid w:val="00005306"/>
    <w:rsid w:val="0000539B"/>
    <w:rsid w:val="000055A5"/>
    <w:rsid w:val="00005B5B"/>
    <w:rsid w:val="000060E7"/>
    <w:rsid w:val="000069DF"/>
    <w:rsid w:val="00007516"/>
    <w:rsid w:val="00007EFB"/>
    <w:rsid w:val="00007FCF"/>
    <w:rsid w:val="0001034C"/>
    <w:rsid w:val="00010602"/>
    <w:rsid w:val="0001066C"/>
    <w:rsid w:val="00011608"/>
    <w:rsid w:val="00011703"/>
    <w:rsid w:val="00011C85"/>
    <w:rsid w:val="00011F64"/>
    <w:rsid w:val="0001263B"/>
    <w:rsid w:val="000128EC"/>
    <w:rsid w:val="00012967"/>
    <w:rsid w:val="000131C7"/>
    <w:rsid w:val="0001322B"/>
    <w:rsid w:val="0001325F"/>
    <w:rsid w:val="0001344B"/>
    <w:rsid w:val="00014101"/>
    <w:rsid w:val="00014C23"/>
    <w:rsid w:val="00014FA0"/>
    <w:rsid w:val="00015693"/>
    <w:rsid w:val="00015903"/>
    <w:rsid w:val="00015CE1"/>
    <w:rsid w:val="00015D69"/>
    <w:rsid w:val="00016864"/>
    <w:rsid w:val="000169AA"/>
    <w:rsid w:val="000169E3"/>
    <w:rsid w:val="00016C5D"/>
    <w:rsid w:val="00016EC2"/>
    <w:rsid w:val="0001732A"/>
    <w:rsid w:val="000179B5"/>
    <w:rsid w:val="00017FCF"/>
    <w:rsid w:val="00020095"/>
    <w:rsid w:val="000208E5"/>
    <w:rsid w:val="00020FAA"/>
    <w:rsid w:val="000211D2"/>
    <w:rsid w:val="0002134C"/>
    <w:rsid w:val="000219CF"/>
    <w:rsid w:val="00021E12"/>
    <w:rsid w:val="00022614"/>
    <w:rsid w:val="0002277C"/>
    <w:rsid w:val="00023088"/>
    <w:rsid w:val="0002393D"/>
    <w:rsid w:val="00024231"/>
    <w:rsid w:val="0002430A"/>
    <w:rsid w:val="000246B7"/>
    <w:rsid w:val="000246BA"/>
    <w:rsid w:val="00024ACD"/>
    <w:rsid w:val="00024B50"/>
    <w:rsid w:val="00024D1E"/>
    <w:rsid w:val="00025040"/>
    <w:rsid w:val="00025294"/>
    <w:rsid w:val="00025608"/>
    <w:rsid w:val="000258A7"/>
    <w:rsid w:val="00025C0E"/>
    <w:rsid w:val="00025D27"/>
    <w:rsid w:val="00026404"/>
    <w:rsid w:val="000265ED"/>
    <w:rsid w:val="00026912"/>
    <w:rsid w:val="00026E65"/>
    <w:rsid w:val="0002713F"/>
    <w:rsid w:val="0002719A"/>
    <w:rsid w:val="0002725E"/>
    <w:rsid w:val="0002752F"/>
    <w:rsid w:val="000279E4"/>
    <w:rsid w:val="00027C49"/>
    <w:rsid w:val="00027F21"/>
    <w:rsid w:val="00027FDD"/>
    <w:rsid w:val="000305F4"/>
    <w:rsid w:val="00030BE5"/>
    <w:rsid w:val="00030D9F"/>
    <w:rsid w:val="00031731"/>
    <w:rsid w:val="00031901"/>
    <w:rsid w:val="00032070"/>
    <w:rsid w:val="00032547"/>
    <w:rsid w:val="00032B95"/>
    <w:rsid w:val="000330AE"/>
    <w:rsid w:val="00033609"/>
    <w:rsid w:val="00033682"/>
    <w:rsid w:val="00033D90"/>
    <w:rsid w:val="00034161"/>
    <w:rsid w:val="00034F95"/>
    <w:rsid w:val="0003516C"/>
    <w:rsid w:val="000358A3"/>
    <w:rsid w:val="000369B8"/>
    <w:rsid w:val="00036BC2"/>
    <w:rsid w:val="00036FE8"/>
    <w:rsid w:val="00037276"/>
    <w:rsid w:val="0003765B"/>
    <w:rsid w:val="00037AE6"/>
    <w:rsid w:val="00040060"/>
    <w:rsid w:val="000405C7"/>
    <w:rsid w:val="000408A4"/>
    <w:rsid w:val="00040C44"/>
    <w:rsid w:val="00040DC7"/>
    <w:rsid w:val="00040E06"/>
    <w:rsid w:val="00041225"/>
    <w:rsid w:val="000414EC"/>
    <w:rsid w:val="0004184C"/>
    <w:rsid w:val="0004192A"/>
    <w:rsid w:val="00041A45"/>
    <w:rsid w:val="00041FD8"/>
    <w:rsid w:val="00042251"/>
    <w:rsid w:val="00042C78"/>
    <w:rsid w:val="00042E85"/>
    <w:rsid w:val="00043CA4"/>
    <w:rsid w:val="00044FCE"/>
    <w:rsid w:val="00044FEE"/>
    <w:rsid w:val="0004571A"/>
    <w:rsid w:val="00046FB5"/>
    <w:rsid w:val="0004709B"/>
    <w:rsid w:val="000502D9"/>
    <w:rsid w:val="00050334"/>
    <w:rsid w:val="0005055B"/>
    <w:rsid w:val="00050684"/>
    <w:rsid w:val="000525EA"/>
    <w:rsid w:val="000533FD"/>
    <w:rsid w:val="0005393C"/>
    <w:rsid w:val="00053B71"/>
    <w:rsid w:val="0005436B"/>
    <w:rsid w:val="000544A9"/>
    <w:rsid w:val="00054730"/>
    <w:rsid w:val="0005492C"/>
    <w:rsid w:val="00054BAA"/>
    <w:rsid w:val="00054FB9"/>
    <w:rsid w:val="00055323"/>
    <w:rsid w:val="0005598D"/>
    <w:rsid w:val="00055BBC"/>
    <w:rsid w:val="00055E37"/>
    <w:rsid w:val="00055FB0"/>
    <w:rsid w:val="00056056"/>
    <w:rsid w:val="00056732"/>
    <w:rsid w:val="00057304"/>
    <w:rsid w:val="000574CC"/>
    <w:rsid w:val="00057926"/>
    <w:rsid w:val="000607C9"/>
    <w:rsid w:val="00060AE1"/>
    <w:rsid w:val="00060B7B"/>
    <w:rsid w:val="00061295"/>
    <w:rsid w:val="0006187B"/>
    <w:rsid w:val="00061976"/>
    <w:rsid w:val="00061B45"/>
    <w:rsid w:val="00061B73"/>
    <w:rsid w:val="0006269A"/>
    <w:rsid w:val="000627E5"/>
    <w:rsid w:val="00062CBC"/>
    <w:rsid w:val="00062CE0"/>
    <w:rsid w:val="000631BD"/>
    <w:rsid w:val="00063CB2"/>
    <w:rsid w:val="00064197"/>
    <w:rsid w:val="0006440A"/>
    <w:rsid w:val="000645B8"/>
    <w:rsid w:val="000645C2"/>
    <w:rsid w:val="00064608"/>
    <w:rsid w:val="00064A1B"/>
    <w:rsid w:val="000654CB"/>
    <w:rsid w:val="000654E4"/>
    <w:rsid w:val="00065740"/>
    <w:rsid w:val="00065A39"/>
    <w:rsid w:val="00065B6D"/>
    <w:rsid w:val="000664E0"/>
    <w:rsid w:val="000669C0"/>
    <w:rsid w:val="00066B59"/>
    <w:rsid w:val="00066F88"/>
    <w:rsid w:val="00067502"/>
    <w:rsid w:val="00067571"/>
    <w:rsid w:val="000675C2"/>
    <w:rsid w:val="000677B8"/>
    <w:rsid w:val="00067AF2"/>
    <w:rsid w:val="00067B9B"/>
    <w:rsid w:val="00067BB3"/>
    <w:rsid w:val="000707C8"/>
    <w:rsid w:val="00070D42"/>
    <w:rsid w:val="00070E19"/>
    <w:rsid w:val="000714B6"/>
    <w:rsid w:val="000716DC"/>
    <w:rsid w:val="000718E5"/>
    <w:rsid w:val="00071D4D"/>
    <w:rsid w:val="00072DED"/>
    <w:rsid w:val="0007370C"/>
    <w:rsid w:val="00073983"/>
    <w:rsid w:val="0007447E"/>
    <w:rsid w:val="000749B4"/>
    <w:rsid w:val="00074DBA"/>
    <w:rsid w:val="00074E9C"/>
    <w:rsid w:val="0007527D"/>
    <w:rsid w:val="000762C9"/>
    <w:rsid w:val="000767F6"/>
    <w:rsid w:val="00076A12"/>
    <w:rsid w:val="00076AAD"/>
    <w:rsid w:val="00077805"/>
    <w:rsid w:val="00077AB5"/>
    <w:rsid w:val="00077B59"/>
    <w:rsid w:val="00080318"/>
    <w:rsid w:val="000805C0"/>
    <w:rsid w:val="00080CC0"/>
    <w:rsid w:val="00081284"/>
    <w:rsid w:val="0008131F"/>
    <w:rsid w:val="00081FED"/>
    <w:rsid w:val="00082830"/>
    <w:rsid w:val="0008290F"/>
    <w:rsid w:val="00082DC2"/>
    <w:rsid w:val="00082DEF"/>
    <w:rsid w:val="0008366D"/>
    <w:rsid w:val="00084086"/>
    <w:rsid w:val="000846FE"/>
    <w:rsid w:val="000849BF"/>
    <w:rsid w:val="000850BD"/>
    <w:rsid w:val="000853D1"/>
    <w:rsid w:val="00085E13"/>
    <w:rsid w:val="0008733A"/>
    <w:rsid w:val="00087946"/>
    <w:rsid w:val="0008798D"/>
    <w:rsid w:val="00087D12"/>
    <w:rsid w:val="00087EFC"/>
    <w:rsid w:val="00090AF1"/>
    <w:rsid w:val="00090D27"/>
    <w:rsid w:val="00090D64"/>
    <w:rsid w:val="00090F8B"/>
    <w:rsid w:val="00091608"/>
    <w:rsid w:val="00091654"/>
    <w:rsid w:val="00091782"/>
    <w:rsid w:val="00091C05"/>
    <w:rsid w:val="00092027"/>
    <w:rsid w:val="000927F1"/>
    <w:rsid w:val="00092BEC"/>
    <w:rsid w:val="00092D66"/>
    <w:rsid w:val="00092E35"/>
    <w:rsid w:val="000934E6"/>
    <w:rsid w:val="000939A7"/>
    <w:rsid w:val="000943AF"/>
    <w:rsid w:val="0009506C"/>
    <w:rsid w:val="000950FE"/>
    <w:rsid w:val="00095172"/>
    <w:rsid w:val="00095237"/>
    <w:rsid w:val="000955CD"/>
    <w:rsid w:val="00095797"/>
    <w:rsid w:val="00095BBF"/>
    <w:rsid w:val="00095D71"/>
    <w:rsid w:val="00096309"/>
    <w:rsid w:val="000964F4"/>
    <w:rsid w:val="000969BC"/>
    <w:rsid w:val="00096CED"/>
    <w:rsid w:val="00096D46"/>
    <w:rsid w:val="00097536"/>
    <w:rsid w:val="000A04AC"/>
    <w:rsid w:val="000A04C8"/>
    <w:rsid w:val="000A0668"/>
    <w:rsid w:val="000A1097"/>
    <w:rsid w:val="000A1199"/>
    <w:rsid w:val="000A13B7"/>
    <w:rsid w:val="000A178E"/>
    <w:rsid w:val="000A18A0"/>
    <w:rsid w:val="000A19E4"/>
    <w:rsid w:val="000A1FAD"/>
    <w:rsid w:val="000A37E1"/>
    <w:rsid w:val="000A3E81"/>
    <w:rsid w:val="000A50CA"/>
    <w:rsid w:val="000A5AEE"/>
    <w:rsid w:val="000A6169"/>
    <w:rsid w:val="000A66F6"/>
    <w:rsid w:val="000A706F"/>
    <w:rsid w:val="000A738A"/>
    <w:rsid w:val="000A7547"/>
    <w:rsid w:val="000A7750"/>
    <w:rsid w:val="000A7C61"/>
    <w:rsid w:val="000A7E6C"/>
    <w:rsid w:val="000B09BC"/>
    <w:rsid w:val="000B1134"/>
    <w:rsid w:val="000B12BF"/>
    <w:rsid w:val="000B14B0"/>
    <w:rsid w:val="000B1D0D"/>
    <w:rsid w:val="000B2050"/>
    <w:rsid w:val="000B2631"/>
    <w:rsid w:val="000B27CE"/>
    <w:rsid w:val="000B2F26"/>
    <w:rsid w:val="000B2F4E"/>
    <w:rsid w:val="000B2FC4"/>
    <w:rsid w:val="000B3288"/>
    <w:rsid w:val="000B32ED"/>
    <w:rsid w:val="000B3FAC"/>
    <w:rsid w:val="000B4589"/>
    <w:rsid w:val="000B4774"/>
    <w:rsid w:val="000B47E3"/>
    <w:rsid w:val="000B4AA6"/>
    <w:rsid w:val="000B4D2E"/>
    <w:rsid w:val="000B4D99"/>
    <w:rsid w:val="000B5325"/>
    <w:rsid w:val="000B64DA"/>
    <w:rsid w:val="000B6C00"/>
    <w:rsid w:val="000B70C7"/>
    <w:rsid w:val="000B71D8"/>
    <w:rsid w:val="000B74AB"/>
    <w:rsid w:val="000B7876"/>
    <w:rsid w:val="000B7F5D"/>
    <w:rsid w:val="000C0082"/>
    <w:rsid w:val="000C01B7"/>
    <w:rsid w:val="000C10E1"/>
    <w:rsid w:val="000C1D63"/>
    <w:rsid w:val="000C2627"/>
    <w:rsid w:val="000C2A13"/>
    <w:rsid w:val="000C2AF4"/>
    <w:rsid w:val="000C2BC8"/>
    <w:rsid w:val="000C2F0C"/>
    <w:rsid w:val="000C300E"/>
    <w:rsid w:val="000C3845"/>
    <w:rsid w:val="000C4C9C"/>
    <w:rsid w:val="000C4F57"/>
    <w:rsid w:val="000C534D"/>
    <w:rsid w:val="000C53CD"/>
    <w:rsid w:val="000C5EFB"/>
    <w:rsid w:val="000C627F"/>
    <w:rsid w:val="000C6B4E"/>
    <w:rsid w:val="000C6D29"/>
    <w:rsid w:val="000C71DD"/>
    <w:rsid w:val="000C7DBE"/>
    <w:rsid w:val="000D08CE"/>
    <w:rsid w:val="000D14A3"/>
    <w:rsid w:val="000D1C83"/>
    <w:rsid w:val="000D212F"/>
    <w:rsid w:val="000D2220"/>
    <w:rsid w:val="000D2494"/>
    <w:rsid w:val="000D27AA"/>
    <w:rsid w:val="000D3383"/>
    <w:rsid w:val="000D354F"/>
    <w:rsid w:val="000D360D"/>
    <w:rsid w:val="000D36B4"/>
    <w:rsid w:val="000D36F3"/>
    <w:rsid w:val="000D3D03"/>
    <w:rsid w:val="000D4317"/>
    <w:rsid w:val="000D4B17"/>
    <w:rsid w:val="000D4DCC"/>
    <w:rsid w:val="000D4E62"/>
    <w:rsid w:val="000D5C3E"/>
    <w:rsid w:val="000D6529"/>
    <w:rsid w:val="000D6D4F"/>
    <w:rsid w:val="000D6E63"/>
    <w:rsid w:val="000D7143"/>
    <w:rsid w:val="000D72C2"/>
    <w:rsid w:val="000D772F"/>
    <w:rsid w:val="000E02D0"/>
    <w:rsid w:val="000E0453"/>
    <w:rsid w:val="000E0F0D"/>
    <w:rsid w:val="000E1977"/>
    <w:rsid w:val="000E1F9B"/>
    <w:rsid w:val="000E20AB"/>
    <w:rsid w:val="000E2147"/>
    <w:rsid w:val="000E2B63"/>
    <w:rsid w:val="000E2CED"/>
    <w:rsid w:val="000E2F65"/>
    <w:rsid w:val="000E301F"/>
    <w:rsid w:val="000E309D"/>
    <w:rsid w:val="000E3603"/>
    <w:rsid w:val="000E4D18"/>
    <w:rsid w:val="000E5015"/>
    <w:rsid w:val="000E5F25"/>
    <w:rsid w:val="000E6415"/>
    <w:rsid w:val="000E64F5"/>
    <w:rsid w:val="000E6A9C"/>
    <w:rsid w:val="000E6B68"/>
    <w:rsid w:val="000E728E"/>
    <w:rsid w:val="000E7835"/>
    <w:rsid w:val="000F043C"/>
    <w:rsid w:val="000F0EE0"/>
    <w:rsid w:val="000F1013"/>
    <w:rsid w:val="000F3800"/>
    <w:rsid w:val="000F396A"/>
    <w:rsid w:val="000F39B6"/>
    <w:rsid w:val="000F39D1"/>
    <w:rsid w:val="000F3A9C"/>
    <w:rsid w:val="000F3CA9"/>
    <w:rsid w:val="000F47EC"/>
    <w:rsid w:val="000F49B6"/>
    <w:rsid w:val="000F4BA0"/>
    <w:rsid w:val="000F4F76"/>
    <w:rsid w:val="000F5C75"/>
    <w:rsid w:val="000F5EFA"/>
    <w:rsid w:val="000F686E"/>
    <w:rsid w:val="000F6F89"/>
    <w:rsid w:val="000F7583"/>
    <w:rsid w:val="000F7F30"/>
    <w:rsid w:val="001001C5"/>
    <w:rsid w:val="00100604"/>
    <w:rsid w:val="001009FC"/>
    <w:rsid w:val="00101014"/>
    <w:rsid w:val="00101104"/>
    <w:rsid w:val="00101379"/>
    <w:rsid w:val="001022BD"/>
    <w:rsid w:val="00102740"/>
    <w:rsid w:val="001027BC"/>
    <w:rsid w:val="00102E78"/>
    <w:rsid w:val="00103112"/>
    <w:rsid w:val="00103889"/>
    <w:rsid w:val="00103C24"/>
    <w:rsid w:val="00104692"/>
    <w:rsid w:val="00104B81"/>
    <w:rsid w:val="00104E1C"/>
    <w:rsid w:val="001056C1"/>
    <w:rsid w:val="00105B2D"/>
    <w:rsid w:val="00105DA7"/>
    <w:rsid w:val="00106660"/>
    <w:rsid w:val="00106671"/>
    <w:rsid w:val="00107004"/>
    <w:rsid w:val="00107152"/>
    <w:rsid w:val="00107CAF"/>
    <w:rsid w:val="00110081"/>
    <w:rsid w:val="00110573"/>
    <w:rsid w:val="00110749"/>
    <w:rsid w:val="001108E0"/>
    <w:rsid w:val="00110DFF"/>
    <w:rsid w:val="00110E62"/>
    <w:rsid w:val="00111235"/>
    <w:rsid w:val="0011192B"/>
    <w:rsid w:val="00111AD8"/>
    <w:rsid w:val="00112675"/>
    <w:rsid w:val="00112A5B"/>
    <w:rsid w:val="0011329D"/>
    <w:rsid w:val="001138A8"/>
    <w:rsid w:val="00114784"/>
    <w:rsid w:val="00114BFC"/>
    <w:rsid w:val="001152A5"/>
    <w:rsid w:val="0011591B"/>
    <w:rsid w:val="001159DF"/>
    <w:rsid w:val="00115C73"/>
    <w:rsid w:val="00115F97"/>
    <w:rsid w:val="00116361"/>
    <w:rsid w:val="001165B2"/>
    <w:rsid w:val="00116F92"/>
    <w:rsid w:val="001171E1"/>
    <w:rsid w:val="0011748B"/>
    <w:rsid w:val="001179BB"/>
    <w:rsid w:val="00117CBB"/>
    <w:rsid w:val="0012048B"/>
    <w:rsid w:val="00120855"/>
    <w:rsid w:val="001227DD"/>
    <w:rsid w:val="00122BAA"/>
    <w:rsid w:val="00123651"/>
    <w:rsid w:val="001237CC"/>
    <w:rsid w:val="00123CC8"/>
    <w:rsid w:val="001240F2"/>
    <w:rsid w:val="00124623"/>
    <w:rsid w:val="001247DE"/>
    <w:rsid w:val="00124C0B"/>
    <w:rsid w:val="00124F17"/>
    <w:rsid w:val="0012534B"/>
    <w:rsid w:val="001261B5"/>
    <w:rsid w:val="00126837"/>
    <w:rsid w:val="00126C23"/>
    <w:rsid w:val="001277FC"/>
    <w:rsid w:val="00127B09"/>
    <w:rsid w:val="0013037A"/>
    <w:rsid w:val="00130A20"/>
    <w:rsid w:val="00130ED8"/>
    <w:rsid w:val="00130F22"/>
    <w:rsid w:val="00130F4B"/>
    <w:rsid w:val="001311BA"/>
    <w:rsid w:val="00131573"/>
    <w:rsid w:val="001316E4"/>
    <w:rsid w:val="00131BC2"/>
    <w:rsid w:val="00131F01"/>
    <w:rsid w:val="00132131"/>
    <w:rsid w:val="00132640"/>
    <w:rsid w:val="00132EF2"/>
    <w:rsid w:val="001332C6"/>
    <w:rsid w:val="00133D60"/>
    <w:rsid w:val="00134A35"/>
    <w:rsid w:val="001355E9"/>
    <w:rsid w:val="001366D9"/>
    <w:rsid w:val="0013769E"/>
    <w:rsid w:val="001376E4"/>
    <w:rsid w:val="0013770A"/>
    <w:rsid w:val="0014054E"/>
    <w:rsid w:val="00141636"/>
    <w:rsid w:val="00141E01"/>
    <w:rsid w:val="00141FD2"/>
    <w:rsid w:val="0014271C"/>
    <w:rsid w:val="0014287D"/>
    <w:rsid w:val="00142B7C"/>
    <w:rsid w:val="00142C8C"/>
    <w:rsid w:val="0014394A"/>
    <w:rsid w:val="00143FA6"/>
    <w:rsid w:val="001442C4"/>
    <w:rsid w:val="00144419"/>
    <w:rsid w:val="00144699"/>
    <w:rsid w:val="001452DC"/>
    <w:rsid w:val="00145394"/>
    <w:rsid w:val="00145AD7"/>
    <w:rsid w:val="00145BD2"/>
    <w:rsid w:val="00145F75"/>
    <w:rsid w:val="00146B07"/>
    <w:rsid w:val="00146B18"/>
    <w:rsid w:val="0014778E"/>
    <w:rsid w:val="00147CB9"/>
    <w:rsid w:val="00147CBB"/>
    <w:rsid w:val="00150180"/>
    <w:rsid w:val="00150219"/>
    <w:rsid w:val="001506BF"/>
    <w:rsid w:val="001506E2"/>
    <w:rsid w:val="00151240"/>
    <w:rsid w:val="00151D7C"/>
    <w:rsid w:val="00151F77"/>
    <w:rsid w:val="00152049"/>
    <w:rsid w:val="001525E6"/>
    <w:rsid w:val="001533F3"/>
    <w:rsid w:val="00153455"/>
    <w:rsid w:val="00153617"/>
    <w:rsid w:val="00153B3F"/>
    <w:rsid w:val="00153CF3"/>
    <w:rsid w:val="001544C8"/>
    <w:rsid w:val="001547FB"/>
    <w:rsid w:val="00154839"/>
    <w:rsid w:val="0015494D"/>
    <w:rsid w:val="00155226"/>
    <w:rsid w:val="001553FA"/>
    <w:rsid w:val="001555DE"/>
    <w:rsid w:val="00155C5A"/>
    <w:rsid w:val="0015600D"/>
    <w:rsid w:val="00156414"/>
    <w:rsid w:val="0015648B"/>
    <w:rsid w:val="00156E87"/>
    <w:rsid w:val="00157550"/>
    <w:rsid w:val="00157776"/>
    <w:rsid w:val="001601D5"/>
    <w:rsid w:val="00160B7A"/>
    <w:rsid w:val="00160BD7"/>
    <w:rsid w:val="00161045"/>
    <w:rsid w:val="001613F7"/>
    <w:rsid w:val="00162A5B"/>
    <w:rsid w:val="00162DE4"/>
    <w:rsid w:val="0016326C"/>
    <w:rsid w:val="001639CD"/>
    <w:rsid w:val="00163CA5"/>
    <w:rsid w:val="00163FAD"/>
    <w:rsid w:val="00164375"/>
    <w:rsid w:val="0016465D"/>
    <w:rsid w:val="00165065"/>
    <w:rsid w:val="001651FB"/>
    <w:rsid w:val="00165BFE"/>
    <w:rsid w:val="00165DDB"/>
    <w:rsid w:val="0016692B"/>
    <w:rsid w:val="00166B0A"/>
    <w:rsid w:val="00166B59"/>
    <w:rsid w:val="0016701E"/>
    <w:rsid w:val="001677B5"/>
    <w:rsid w:val="00167841"/>
    <w:rsid w:val="00170258"/>
    <w:rsid w:val="00170506"/>
    <w:rsid w:val="00170730"/>
    <w:rsid w:val="00170C9F"/>
    <w:rsid w:val="001728E6"/>
    <w:rsid w:val="00172BF0"/>
    <w:rsid w:val="00172D22"/>
    <w:rsid w:val="00172FFC"/>
    <w:rsid w:val="001733F8"/>
    <w:rsid w:val="00173454"/>
    <w:rsid w:val="0017347C"/>
    <w:rsid w:val="0017375E"/>
    <w:rsid w:val="00173AA3"/>
    <w:rsid w:val="00173AF4"/>
    <w:rsid w:val="00173CAA"/>
    <w:rsid w:val="00173E3F"/>
    <w:rsid w:val="0017434D"/>
    <w:rsid w:val="00174499"/>
    <w:rsid w:val="0017478B"/>
    <w:rsid w:val="00174F09"/>
    <w:rsid w:val="00174FE7"/>
    <w:rsid w:val="001756EB"/>
    <w:rsid w:val="001759C0"/>
    <w:rsid w:val="00175B02"/>
    <w:rsid w:val="00176180"/>
    <w:rsid w:val="001764A5"/>
    <w:rsid w:val="00176907"/>
    <w:rsid w:val="00176C54"/>
    <w:rsid w:val="00176EBC"/>
    <w:rsid w:val="0018079E"/>
    <w:rsid w:val="00180D9C"/>
    <w:rsid w:val="00181F02"/>
    <w:rsid w:val="001824B6"/>
    <w:rsid w:val="001827DC"/>
    <w:rsid w:val="00183A19"/>
    <w:rsid w:val="00184C0C"/>
    <w:rsid w:val="00185856"/>
    <w:rsid w:val="00185F4B"/>
    <w:rsid w:val="0018638C"/>
    <w:rsid w:val="00186802"/>
    <w:rsid w:val="00186953"/>
    <w:rsid w:val="00186C8E"/>
    <w:rsid w:val="00187351"/>
    <w:rsid w:val="001877A3"/>
    <w:rsid w:val="00187A03"/>
    <w:rsid w:val="00187C55"/>
    <w:rsid w:val="001902F2"/>
    <w:rsid w:val="001903A1"/>
    <w:rsid w:val="001903D2"/>
    <w:rsid w:val="001909C3"/>
    <w:rsid w:val="00191143"/>
    <w:rsid w:val="001914D6"/>
    <w:rsid w:val="001918EC"/>
    <w:rsid w:val="00191B99"/>
    <w:rsid w:val="00192197"/>
    <w:rsid w:val="00192284"/>
    <w:rsid w:val="0019229E"/>
    <w:rsid w:val="00192A40"/>
    <w:rsid w:val="00192B51"/>
    <w:rsid w:val="00192D91"/>
    <w:rsid w:val="00193028"/>
    <w:rsid w:val="0019302D"/>
    <w:rsid w:val="001934CC"/>
    <w:rsid w:val="0019376F"/>
    <w:rsid w:val="00193BF7"/>
    <w:rsid w:val="00193D97"/>
    <w:rsid w:val="0019428F"/>
    <w:rsid w:val="0019441F"/>
    <w:rsid w:val="001944DD"/>
    <w:rsid w:val="00194698"/>
    <w:rsid w:val="00194AD6"/>
    <w:rsid w:val="00195274"/>
    <w:rsid w:val="00195B9A"/>
    <w:rsid w:val="0019600B"/>
    <w:rsid w:val="00196103"/>
    <w:rsid w:val="0019622E"/>
    <w:rsid w:val="001967AE"/>
    <w:rsid w:val="00197FB5"/>
    <w:rsid w:val="001A0BC7"/>
    <w:rsid w:val="001A1347"/>
    <w:rsid w:val="001A144A"/>
    <w:rsid w:val="001A207A"/>
    <w:rsid w:val="001A2200"/>
    <w:rsid w:val="001A2C77"/>
    <w:rsid w:val="001A2DDB"/>
    <w:rsid w:val="001A30C0"/>
    <w:rsid w:val="001A35E4"/>
    <w:rsid w:val="001A360E"/>
    <w:rsid w:val="001A393A"/>
    <w:rsid w:val="001A3A19"/>
    <w:rsid w:val="001A3D1A"/>
    <w:rsid w:val="001A4000"/>
    <w:rsid w:val="001A40EB"/>
    <w:rsid w:val="001A418A"/>
    <w:rsid w:val="001A4CC4"/>
    <w:rsid w:val="001A4CFC"/>
    <w:rsid w:val="001A5941"/>
    <w:rsid w:val="001A693C"/>
    <w:rsid w:val="001A709F"/>
    <w:rsid w:val="001A715B"/>
    <w:rsid w:val="001A7D22"/>
    <w:rsid w:val="001B0FBE"/>
    <w:rsid w:val="001B1314"/>
    <w:rsid w:val="001B1BEF"/>
    <w:rsid w:val="001B2276"/>
    <w:rsid w:val="001B2B24"/>
    <w:rsid w:val="001B2E56"/>
    <w:rsid w:val="001B2EF5"/>
    <w:rsid w:val="001B39AA"/>
    <w:rsid w:val="001B4115"/>
    <w:rsid w:val="001B426E"/>
    <w:rsid w:val="001B5462"/>
    <w:rsid w:val="001B5AE0"/>
    <w:rsid w:val="001B5B11"/>
    <w:rsid w:val="001B5CAB"/>
    <w:rsid w:val="001B6587"/>
    <w:rsid w:val="001B7C5B"/>
    <w:rsid w:val="001B7FD1"/>
    <w:rsid w:val="001C0394"/>
    <w:rsid w:val="001C070A"/>
    <w:rsid w:val="001C0760"/>
    <w:rsid w:val="001C0962"/>
    <w:rsid w:val="001C09C7"/>
    <w:rsid w:val="001C1528"/>
    <w:rsid w:val="001C1828"/>
    <w:rsid w:val="001C1C74"/>
    <w:rsid w:val="001C26D4"/>
    <w:rsid w:val="001C342E"/>
    <w:rsid w:val="001C35FE"/>
    <w:rsid w:val="001C3B85"/>
    <w:rsid w:val="001C41A5"/>
    <w:rsid w:val="001C4481"/>
    <w:rsid w:val="001C485F"/>
    <w:rsid w:val="001C4E33"/>
    <w:rsid w:val="001C508A"/>
    <w:rsid w:val="001C5A41"/>
    <w:rsid w:val="001C5D23"/>
    <w:rsid w:val="001C6796"/>
    <w:rsid w:val="001C6B96"/>
    <w:rsid w:val="001C6D4E"/>
    <w:rsid w:val="001D03E7"/>
    <w:rsid w:val="001D13E7"/>
    <w:rsid w:val="001D17CA"/>
    <w:rsid w:val="001D1B90"/>
    <w:rsid w:val="001D1EC8"/>
    <w:rsid w:val="001D2A17"/>
    <w:rsid w:val="001D2B90"/>
    <w:rsid w:val="001D2E84"/>
    <w:rsid w:val="001D35D6"/>
    <w:rsid w:val="001D3631"/>
    <w:rsid w:val="001D3A04"/>
    <w:rsid w:val="001D43DC"/>
    <w:rsid w:val="001D4DCF"/>
    <w:rsid w:val="001D53AE"/>
    <w:rsid w:val="001D549C"/>
    <w:rsid w:val="001D5596"/>
    <w:rsid w:val="001D59EC"/>
    <w:rsid w:val="001D5E1B"/>
    <w:rsid w:val="001D5ECB"/>
    <w:rsid w:val="001D626B"/>
    <w:rsid w:val="001D6362"/>
    <w:rsid w:val="001D6719"/>
    <w:rsid w:val="001D7529"/>
    <w:rsid w:val="001D7973"/>
    <w:rsid w:val="001D7E98"/>
    <w:rsid w:val="001E0D99"/>
    <w:rsid w:val="001E1728"/>
    <w:rsid w:val="001E1745"/>
    <w:rsid w:val="001E1F8C"/>
    <w:rsid w:val="001E212B"/>
    <w:rsid w:val="001E2548"/>
    <w:rsid w:val="001E27B9"/>
    <w:rsid w:val="001E2AD6"/>
    <w:rsid w:val="001E33D0"/>
    <w:rsid w:val="001E3539"/>
    <w:rsid w:val="001E36B3"/>
    <w:rsid w:val="001E370F"/>
    <w:rsid w:val="001E3A53"/>
    <w:rsid w:val="001E3FE9"/>
    <w:rsid w:val="001E4468"/>
    <w:rsid w:val="001E4AA9"/>
    <w:rsid w:val="001E5566"/>
    <w:rsid w:val="001E59CE"/>
    <w:rsid w:val="001E59E5"/>
    <w:rsid w:val="001E5B7E"/>
    <w:rsid w:val="001E6A0D"/>
    <w:rsid w:val="001E6CE6"/>
    <w:rsid w:val="001E73E7"/>
    <w:rsid w:val="001E764A"/>
    <w:rsid w:val="001E7FD8"/>
    <w:rsid w:val="001F0604"/>
    <w:rsid w:val="001F0944"/>
    <w:rsid w:val="001F0ABE"/>
    <w:rsid w:val="001F1398"/>
    <w:rsid w:val="001F141F"/>
    <w:rsid w:val="001F151B"/>
    <w:rsid w:val="001F1821"/>
    <w:rsid w:val="001F28AD"/>
    <w:rsid w:val="001F351B"/>
    <w:rsid w:val="001F3785"/>
    <w:rsid w:val="001F398E"/>
    <w:rsid w:val="001F4485"/>
    <w:rsid w:val="001F4CE6"/>
    <w:rsid w:val="001F4D29"/>
    <w:rsid w:val="001F57AD"/>
    <w:rsid w:val="001F5B51"/>
    <w:rsid w:val="001F6306"/>
    <w:rsid w:val="001F6326"/>
    <w:rsid w:val="001F6881"/>
    <w:rsid w:val="001F690A"/>
    <w:rsid w:val="001F6A6A"/>
    <w:rsid w:val="001F6D58"/>
    <w:rsid w:val="001F6E82"/>
    <w:rsid w:val="001F6FB2"/>
    <w:rsid w:val="001F7444"/>
    <w:rsid w:val="001F7596"/>
    <w:rsid w:val="001F7E8D"/>
    <w:rsid w:val="002006B8"/>
    <w:rsid w:val="0020070A"/>
    <w:rsid w:val="002007B7"/>
    <w:rsid w:val="002007C7"/>
    <w:rsid w:val="00200F9C"/>
    <w:rsid w:val="00201EDB"/>
    <w:rsid w:val="00202266"/>
    <w:rsid w:val="002023C0"/>
    <w:rsid w:val="0020240B"/>
    <w:rsid w:val="00202C25"/>
    <w:rsid w:val="002039DC"/>
    <w:rsid w:val="00203C9C"/>
    <w:rsid w:val="00204E44"/>
    <w:rsid w:val="002054F2"/>
    <w:rsid w:val="002059BB"/>
    <w:rsid w:val="002059BC"/>
    <w:rsid w:val="002066F4"/>
    <w:rsid w:val="002068FE"/>
    <w:rsid w:val="00206AEA"/>
    <w:rsid w:val="00206C43"/>
    <w:rsid w:val="00206F7F"/>
    <w:rsid w:val="0020790C"/>
    <w:rsid w:val="00207938"/>
    <w:rsid w:val="00207B5D"/>
    <w:rsid w:val="00210282"/>
    <w:rsid w:val="0021028F"/>
    <w:rsid w:val="0021063C"/>
    <w:rsid w:val="0021133B"/>
    <w:rsid w:val="00211524"/>
    <w:rsid w:val="00211752"/>
    <w:rsid w:val="002118DA"/>
    <w:rsid w:val="00211990"/>
    <w:rsid w:val="00211EB6"/>
    <w:rsid w:val="002128C8"/>
    <w:rsid w:val="00213804"/>
    <w:rsid w:val="00213B0B"/>
    <w:rsid w:val="00213FEC"/>
    <w:rsid w:val="0021435B"/>
    <w:rsid w:val="0021437A"/>
    <w:rsid w:val="00214645"/>
    <w:rsid w:val="00214B8F"/>
    <w:rsid w:val="002154DC"/>
    <w:rsid w:val="00215759"/>
    <w:rsid w:val="002157E1"/>
    <w:rsid w:val="00215ACD"/>
    <w:rsid w:val="00215EC2"/>
    <w:rsid w:val="00216509"/>
    <w:rsid w:val="00216AA5"/>
    <w:rsid w:val="00216DC8"/>
    <w:rsid w:val="00217098"/>
    <w:rsid w:val="0021720B"/>
    <w:rsid w:val="0021724A"/>
    <w:rsid w:val="00217E7D"/>
    <w:rsid w:val="0022062B"/>
    <w:rsid w:val="00220A3A"/>
    <w:rsid w:val="00220CA9"/>
    <w:rsid w:val="00220DA1"/>
    <w:rsid w:val="002212F3"/>
    <w:rsid w:val="002216C7"/>
    <w:rsid w:val="00221B6E"/>
    <w:rsid w:val="00221ECC"/>
    <w:rsid w:val="00221FD1"/>
    <w:rsid w:val="00222118"/>
    <w:rsid w:val="002227C2"/>
    <w:rsid w:val="00222968"/>
    <w:rsid w:val="00222AB9"/>
    <w:rsid w:val="00222BBB"/>
    <w:rsid w:val="00222EB1"/>
    <w:rsid w:val="002230DE"/>
    <w:rsid w:val="00223368"/>
    <w:rsid w:val="00224213"/>
    <w:rsid w:val="002244C9"/>
    <w:rsid w:val="002244CC"/>
    <w:rsid w:val="00225C3E"/>
    <w:rsid w:val="00225E0B"/>
    <w:rsid w:val="00225F45"/>
    <w:rsid w:val="0022632D"/>
    <w:rsid w:val="00226613"/>
    <w:rsid w:val="0022666F"/>
    <w:rsid w:val="00226A92"/>
    <w:rsid w:val="00226B95"/>
    <w:rsid w:val="00226D2C"/>
    <w:rsid w:val="002272FD"/>
    <w:rsid w:val="00227770"/>
    <w:rsid w:val="00227AAA"/>
    <w:rsid w:val="00227AF8"/>
    <w:rsid w:val="00230396"/>
    <w:rsid w:val="0023092E"/>
    <w:rsid w:val="00230B9F"/>
    <w:rsid w:val="00230F8C"/>
    <w:rsid w:val="00231935"/>
    <w:rsid w:val="00232AEC"/>
    <w:rsid w:val="002333EE"/>
    <w:rsid w:val="002334D1"/>
    <w:rsid w:val="00233FA3"/>
    <w:rsid w:val="0023506B"/>
    <w:rsid w:val="0023519E"/>
    <w:rsid w:val="0023533C"/>
    <w:rsid w:val="00235734"/>
    <w:rsid w:val="00236627"/>
    <w:rsid w:val="00236836"/>
    <w:rsid w:val="002371CD"/>
    <w:rsid w:val="002376CD"/>
    <w:rsid w:val="00237991"/>
    <w:rsid w:val="00237C73"/>
    <w:rsid w:val="00237E69"/>
    <w:rsid w:val="00240093"/>
    <w:rsid w:val="00240211"/>
    <w:rsid w:val="00240502"/>
    <w:rsid w:val="00240F97"/>
    <w:rsid w:val="0024100F"/>
    <w:rsid w:val="002411B3"/>
    <w:rsid w:val="00241A16"/>
    <w:rsid w:val="002425F6"/>
    <w:rsid w:val="00242BDD"/>
    <w:rsid w:val="00242F1D"/>
    <w:rsid w:val="00243163"/>
    <w:rsid w:val="002436B5"/>
    <w:rsid w:val="00243953"/>
    <w:rsid w:val="00243CAD"/>
    <w:rsid w:val="00244006"/>
    <w:rsid w:val="002445A5"/>
    <w:rsid w:val="00244E3A"/>
    <w:rsid w:val="00244F27"/>
    <w:rsid w:val="002460E2"/>
    <w:rsid w:val="00246582"/>
    <w:rsid w:val="00246647"/>
    <w:rsid w:val="00246CDF"/>
    <w:rsid w:val="002477F5"/>
    <w:rsid w:val="00247B2F"/>
    <w:rsid w:val="00247E7B"/>
    <w:rsid w:val="0025053B"/>
    <w:rsid w:val="0025076E"/>
    <w:rsid w:val="00250B02"/>
    <w:rsid w:val="00251432"/>
    <w:rsid w:val="00251631"/>
    <w:rsid w:val="00251CE0"/>
    <w:rsid w:val="00251D25"/>
    <w:rsid w:val="00251D7D"/>
    <w:rsid w:val="00251E67"/>
    <w:rsid w:val="0025276C"/>
    <w:rsid w:val="0025287D"/>
    <w:rsid w:val="00252F46"/>
    <w:rsid w:val="00253AA8"/>
    <w:rsid w:val="002547E1"/>
    <w:rsid w:val="00254F9D"/>
    <w:rsid w:val="00254FD5"/>
    <w:rsid w:val="00255040"/>
    <w:rsid w:val="00255278"/>
    <w:rsid w:val="00255948"/>
    <w:rsid w:val="002563FE"/>
    <w:rsid w:val="002565C3"/>
    <w:rsid w:val="0025675E"/>
    <w:rsid w:val="00256DF5"/>
    <w:rsid w:val="00256EE5"/>
    <w:rsid w:val="00257A73"/>
    <w:rsid w:val="00257F88"/>
    <w:rsid w:val="0026065D"/>
    <w:rsid w:val="002607DD"/>
    <w:rsid w:val="002609FF"/>
    <w:rsid w:val="0026150F"/>
    <w:rsid w:val="00262522"/>
    <w:rsid w:val="00262ACE"/>
    <w:rsid w:val="00262B72"/>
    <w:rsid w:val="00262BB8"/>
    <w:rsid w:val="00263108"/>
    <w:rsid w:val="00263529"/>
    <w:rsid w:val="00263D72"/>
    <w:rsid w:val="00264133"/>
    <w:rsid w:val="0026423A"/>
    <w:rsid w:val="002642DD"/>
    <w:rsid w:val="0026430E"/>
    <w:rsid w:val="00264567"/>
    <w:rsid w:val="002645CB"/>
    <w:rsid w:val="00264736"/>
    <w:rsid w:val="00264ADE"/>
    <w:rsid w:val="00264EA7"/>
    <w:rsid w:val="00264F07"/>
    <w:rsid w:val="0026613D"/>
    <w:rsid w:val="002662A5"/>
    <w:rsid w:val="0026672D"/>
    <w:rsid w:val="00266B63"/>
    <w:rsid w:val="002670D8"/>
    <w:rsid w:val="002678CC"/>
    <w:rsid w:val="00267D91"/>
    <w:rsid w:val="002702A3"/>
    <w:rsid w:val="00270630"/>
    <w:rsid w:val="002706A2"/>
    <w:rsid w:val="00270F8A"/>
    <w:rsid w:val="00271384"/>
    <w:rsid w:val="00271398"/>
    <w:rsid w:val="0027184A"/>
    <w:rsid w:val="00271DE0"/>
    <w:rsid w:val="0027206B"/>
    <w:rsid w:val="00272698"/>
    <w:rsid w:val="002727E3"/>
    <w:rsid w:val="002732B7"/>
    <w:rsid w:val="00273548"/>
    <w:rsid w:val="002735B5"/>
    <w:rsid w:val="00273E91"/>
    <w:rsid w:val="002749DD"/>
    <w:rsid w:val="00274F74"/>
    <w:rsid w:val="002753D6"/>
    <w:rsid w:val="00275D2D"/>
    <w:rsid w:val="0027726B"/>
    <w:rsid w:val="0027764B"/>
    <w:rsid w:val="00277B18"/>
    <w:rsid w:val="00277B76"/>
    <w:rsid w:val="0028061D"/>
    <w:rsid w:val="00280920"/>
    <w:rsid w:val="00281DA4"/>
    <w:rsid w:val="00283047"/>
    <w:rsid w:val="002832F3"/>
    <w:rsid w:val="0028337C"/>
    <w:rsid w:val="002839D9"/>
    <w:rsid w:val="00283CF4"/>
    <w:rsid w:val="0028469A"/>
    <w:rsid w:val="00284EE2"/>
    <w:rsid w:val="00285404"/>
    <w:rsid w:val="002854BE"/>
    <w:rsid w:val="0028645C"/>
    <w:rsid w:val="0028656F"/>
    <w:rsid w:val="002867C9"/>
    <w:rsid w:val="00286E3A"/>
    <w:rsid w:val="002879F4"/>
    <w:rsid w:val="00287D69"/>
    <w:rsid w:val="002900B2"/>
    <w:rsid w:val="002931A6"/>
    <w:rsid w:val="00293A38"/>
    <w:rsid w:val="00293EC2"/>
    <w:rsid w:val="00294388"/>
    <w:rsid w:val="00294997"/>
    <w:rsid w:val="00294E18"/>
    <w:rsid w:val="002950C6"/>
    <w:rsid w:val="0029513F"/>
    <w:rsid w:val="00296111"/>
    <w:rsid w:val="00296C25"/>
    <w:rsid w:val="00296C91"/>
    <w:rsid w:val="0029765D"/>
    <w:rsid w:val="00297D35"/>
    <w:rsid w:val="00297E13"/>
    <w:rsid w:val="00297F3F"/>
    <w:rsid w:val="002A03AB"/>
    <w:rsid w:val="002A0508"/>
    <w:rsid w:val="002A098A"/>
    <w:rsid w:val="002A1591"/>
    <w:rsid w:val="002A17C3"/>
    <w:rsid w:val="002A1E6F"/>
    <w:rsid w:val="002A1E7D"/>
    <w:rsid w:val="002A2412"/>
    <w:rsid w:val="002A28C7"/>
    <w:rsid w:val="002A2B13"/>
    <w:rsid w:val="002A3162"/>
    <w:rsid w:val="002A3777"/>
    <w:rsid w:val="002A3D91"/>
    <w:rsid w:val="002A3EC0"/>
    <w:rsid w:val="002A3EDF"/>
    <w:rsid w:val="002A43DB"/>
    <w:rsid w:val="002A4C35"/>
    <w:rsid w:val="002A5284"/>
    <w:rsid w:val="002A54BF"/>
    <w:rsid w:val="002A5563"/>
    <w:rsid w:val="002A5D32"/>
    <w:rsid w:val="002A5D3D"/>
    <w:rsid w:val="002A5DEB"/>
    <w:rsid w:val="002A65FE"/>
    <w:rsid w:val="002A68C0"/>
    <w:rsid w:val="002A6E72"/>
    <w:rsid w:val="002A7023"/>
    <w:rsid w:val="002A77BE"/>
    <w:rsid w:val="002A7AA7"/>
    <w:rsid w:val="002A7F98"/>
    <w:rsid w:val="002B01FC"/>
    <w:rsid w:val="002B04CA"/>
    <w:rsid w:val="002B15D4"/>
    <w:rsid w:val="002B2A3B"/>
    <w:rsid w:val="002B2A8F"/>
    <w:rsid w:val="002B2BDC"/>
    <w:rsid w:val="002B2C7D"/>
    <w:rsid w:val="002B2D3D"/>
    <w:rsid w:val="002B3B8F"/>
    <w:rsid w:val="002B3D1F"/>
    <w:rsid w:val="002B4007"/>
    <w:rsid w:val="002B56AD"/>
    <w:rsid w:val="002B5826"/>
    <w:rsid w:val="002B5F1D"/>
    <w:rsid w:val="002B7ADC"/>
    <w:rsid w:val="002B7F5B"/>
    <w:rsid w:val="002C0084"/>
    <w:rsid w:val="002C139C"/>
    <w:rsid w:val="002C1497"/>
    <w:rsid w:val="002C19E7"/>
    <w:rsid w:val="002C1D07"/>
    <w:rsid w:val="002C2813"/>
    <w:rsid w:val="002C2E9B"/>
    <w:rsid w:val="002C31F0"/>
    <w:rsid w:val="002C3FFD"/>
    <w:rsid w:val="002C46FD"/>
    <w:rsid w:val="002C5046"/>
    <w:rsid w:val="002C548C"/>
    <w:rsid w:val="002C550B"/>
    <w:rsid w:val="002C564B"/>
    <w:rsid w:val="002C5A8F"/>
    <w:rsid w:val="002C6135"/>
    <w:rsid w:val="002C6839"/>
    <w:rsid w:val="002C7522"/>
    <w:rsid w:val="002C75A4"/>
    <w:rsid w:val="002C760F"/>
    <w:rsid w:val="002C7D62"/>
    <w:rsid w:val="002D0396"/>
    <w:rsid w:val="002D06B2"/>
    <w:rsid w:val="002D0982"/>
    <w:rsid w:val="002D0A65"/>
    <w:rsid w:val="002D0AA0"/>
    <w:rsid w:val="002D1098"/>
    <w:rsid w:val="002D135C"/>
    <w:rsid w:val="002D20E7"/>
    <w:rsid w:val="002D2F8B"/>
    <w:rsid w:val="002D41C7"/>
    <w:rsid w:val="002D4696"/>
    <w:rsid w:val="002D4A09"/>
    <w:rsid w:val="002D4F04"/>
    <w:rsid w:val="002D5083"/>
    <w:rsid w:val="002D5626"/>
    <w:rsid w:val="002D5891"/>
    <w:rsid w:val="002D5BBC"/>
    <w:rsid w:val="002D64F6"/>
    <w:rsid w:val="002D696A"/>
    <w:rsid w:val="002D6E7D"/>
    <w:rsid w:val="002D73D9"/>
    <w:rsid w:val="002D7D97"/>
    <w:rsid w:val="002E021D"/>
    <w:rsid w:val="002E0420"/>
    <w:rsid w:val="002E09A8"/>
    <w:rsid w:val="002E0AC7"/>
    <w:rsid w:val="002E0E93"/>
    <w:rsid w:val="002E160B"/>
    <w:rsid w:val="002E1A55"/>
    <w:rsid w:val="002E1E00"/>
    <w:rsid w:val="002E1E81"/>
    <w:rsid w:val="002E22D5"/>
    <w:rsid w:val="002E2539"/>
    <w:rsid w:val="002E2974"/>
    <w:rsid w:val="002E2CB2"/>
    <w:rsid w:val="002E31F2"/>
    <w:rsid w:val="002E340B"/>
    <w:rsid w:val="002E363F"/>
    <w:rsid w:val="002E3FE8"/>
    <w:rsid w:val="002E4680"/>
    <w:rsid w:val="002E4D52"/>
    <w:rsid w:val="002E4E23"/>
    <w:rsid w:val="002E5DE9"/>
    <w:rsid w:val="002E68A0"/>
    <w:rsid w:val="002E6C38"/>
    <w:rsid w:val="002E763C"/>
    <w:rsid w:val="002E7BF8"/>
    <w:rsid w:val="002F0504"/>
    <w:rsid w:val="002F1083"/>
    <w:rsid w:val="002F179E"/>
    <w:rsid w:val="002F1CF6"/>
    <w:rsid w:val="002F1F92"/>
    <w:rsid w:val="002F26F1"/>
    <w:rsid w:val="002F2AC5"/>
    <w:rsid w:val="002F2D65"/>
    <w:rsid w:val="002F32DE"/>
    <w:rsid w:val="002F3865"/>
    <w:rsid w:val="002F3D46"/>
    <w:rsid w:val="002F3E02"/>
    <w:rsid w:val="002F3E80"/>
    <w:rsid w:val="002F4AAB"/>
    <w:rsid w:val="002F5033"/>
    <w:rsid w:val="002F5488"/>
    <w:rsid w:val="002F5751"/>
    <w:rsid w:val="002F5954"/>
    <w:rsid w:val="002F5F41"/>
    <w:rsid w:val="002F61E9"/>
    <w:rsid w:val="002F622A"/>
    <w:rsid w:val="002F6A18"/>
    <w:rsid w:val="002F6A42"/>
    <w:rsid w:val="002F6CCA"/>
    <w:rsid w:val="002F6D27"/>
    <w:rsid w:val="002F6DE2"/>
    <w:rsid w:val="002F7439"/>
    <w:rsid w:val="002F7E3B"/>
    <w:rsid w:val="003011D1"/>
    <w:rsid w:val="003012AA"/>
    <w:rsid w:val="00301BD6"/>
    <w:rsid w:val="00302257"/>
    <w:rsid w:val="00303D4C"/>
    <w:rsid w:val="00304174"/>
    <w:rsid w:val="003042D8"/>
    <w:rsid w:val="00304468"/>
    <w:rsid w:val="0030455C"/>
    <w:rsid w:val="003047B9"/>
    <w:rsid w:val="00304B36"/>
    <w:rsid w:val="00304C98"/>
    <w:rsid w:val="00304EA7"/>
    <w:rsid w:val="003052DA"/>
    <w:rsid w:val="0030585A"/>
    <w:rsid w:val="0030596B"/>
    <w:rsid w:val="00305F0C"/>
    <w:rsid w:val="00306060"/>
    <w:rsid w:val="0030635C"/>
    <w:rsid w:val="003063E9"/>
    <w:rsid w:val="00306A7B"/>
    <w:rsid w:val="00306D9D"/>
    <w:rsid w:val="003073FA"/>
    <w:rsid w:val="00307B84"/>
    <w:rsid w:val="00307F40"/>
    <w:rsid w:val="00310489"/>
    <w:rsid w:val="00310684"/>
    <w:rsid w:val="00310FBE"/>
    <w:rsid w:val="0031186B"/>
    <w:rsid w:val="00311C56"/>
    <w:rsid w:val="00311D09"/>
    <w:rsid w:val="003124E7"/>
    <w:rsid w:val="003126AF"/>
    <w:rsid w:val="00312919"/>
    <w:rsid w:val="00312B07"/>
    <w:rsid w:val="003130A8"/>
    <w:rsid w:val="003142D2"/>
    <w:rsid w:val="00314B24"/>
    <w:rsid w:val="00314DE3"/>
    <w:rsid w:val="003154D2"/>
    <w:rsid w:val="00315574"/>
    <w:rsid w:val="00315C26"/>
    <w:rsid w:val="00315D1F"/>
    <w:rsid w:val="003162D2"/>
    <w:rsid w:val="003162E3"/>
    <w:rsid w:val="0031668C"/>
    <w:rsid w:val="00316896"/>
    <w:rsid w:val="00316A12"/>
    <w:rsid w:val="00316FD9"/>
    <w:rsid w:val="00317762"/>
    <w:rsid w:val="0031798D"/>
    <w:rsid w:val="00317EC1"/>
    <w:rsid w:val="00321B35"/>
    <w:rsid w:val="00321E75"/>
    <w:rsid w:val="00321F93"/>
    <w:rsid w:val="0032209B"/>
    <w:rsid w:val="00322307"/>
    <w:rsid w:val="0032259F"/>
    <w:rsid w:val="00322C08"/>
    <w:rsid w:val="00322C0C"/>
    <w:rsid w:val="00322FAD"/>
    <w:rsid w:val="003235B7"/>
    <w:rsid w:val="00323686"/>
    <w:rsid w:val="00323E2D"/>
    <w:rsid w:val="00323F8D"/>
    <w:rsid w:val="00323F9E"/>
    <w:rsid w:val="0032401A"/>
    <w:rsid w:val="003245D3"/>
    <w:rsid w:val="00324CC9"/>
    <w:rsid w:val="003261DB"/>
    <w:rsid w:val="00326223"/>
    <w:rsid w:val="00326834"/>
    <w:rsid w:val="00326C70"/>
    <w:rsid w:val="00326EFF"/>
    <w:rsid w:val="00327223"/>
    <w:rsid w:val="00327251"/>
    <w:rsid w:val="003279D6"/>
    <w:rsid w:val="00327AC4"/>
    <w:rsid w:val="00327DFA"/>
    <w:rsid w:val="003304DB"/>
    <w:rsid w:val="00330524"/>
    <w:rsid w:val="0033055B"/>
    <w:rsid w:val="003305B9"/>
    <w:rsid w:val="00331E68"/>
    <w:rsid w:val="00331E70"/>
    <w:rsid w:val="0033202A"/>
    <w:rsid w:val="00332D10"/>
    <w:rsid w:val="00333C48"/>
    <w:rsid w:val="00333D46"/>
    <w:rsid w:val="0033465D"/>
    <w:rsid w:val="00334EB0"/>
    <w:rsid w:val="00335206"/>
    <w:rsid w:val="003358BA"/>
    <w:rsid w:val="003361D6"/>
    <w:rsid w:val="0033785D"/>
    <w:rsid w:val="003379D0"/>
    <w:rsid w:val="00340010"/>
    <w:rsid w:val="00340193"/>
    <w:rsid w:val="00340402"/>
    <w:rsid w:val="003417B3"/>
    <w:rsid w:val="00341DDE"/>
    <w:rsid w:val="00341EBF"/>
    <w:rsid w:val="00342158"/>
    <w:rsid w:val="00342A1F"/>
    <w:rsid w:val="00342A48"/>
    <w:rsid w:val="00342D44"/>
    <w:rsid w:val="00342FA3"/>
    <w:rsid w:val="00343193"/>
    <w:rsid w:val="00343BDD"/>
    <w:rsid w:val="003440B6"/>
    <w:rsid w:val="003443EF"/>
    <w:rsid w:val="0034457F"/>
    <w:rsid w:val="003447B3"/>
    <w:rsid w:val="003448AE"/>
    <w:rsid w:val="00344E4C"/>
    <w:rsid w:val="00344EE5"/>
    <w:rsid w:val="00344F0C"/>
    <w:rsid w:val="00345661"/>
    <w:rsid w:val="003456DA"/>
    <w:rsid w:val="003469B6"/>
    <w:rsid w:val="003469EE"/>
    <w:rsid w:val="00346E64"/>
    <w:rsid w:val="0034739D"/>
    <w:rsid w:val="0034784E"/>
    <w:rsid w:val="00347874"/>
    <w:rsid w:val="00347B60"/>
    <w:rsid w:val="003506A8"/>
    <w:rsid w:val="0035133F"/>
    <w:rsid w:val="0035154D"/>
    <w:rsid w:val="003518A8"/>
    <w:rsid w:val="00351ADC"/>
    <w:rsid w:val="00352796"/>
    <w:rsid w:val="00352FDF"/>
    <w:rsid w:val="0035375E"/>
    <w:rsid w:val="00353A50"/>
    <w:rsid w:val="00353EFC"/>
    <w:rsid w:val="00354AA6"/>
    <w:rsid w:val="00354CB2"/>
    <w:rsid w:val="00355318"/>
    <w:rsid w:val="0035585B"/>
    <w:rsid w:val="003563BA"/>
    <w:rsid w:val="00356817"/>
    <w:rsid w:val="00356DB0"/>
    <w:rsid w:val="00356EA4"/>
    <w:rsid w:val="0035703C"/>
    <w:rsid w:val="0035735A"/>
    <w:rsid w:val="00357EF6"/>
    <w:rsid w:val="003600A4"/>
    <w:rsid w:val="0036016A"/>
    <w:rsid w:val="00360884"/>
    <w:rsid w:val="003609CE"/>
    <w:rsid w:val="00360CB3"/>
    <w:rsid w:val="003610B7"/>
    <w:rsid w:val="0036126E"/>
    <w:rsid w:val="00361576"/>
    <w:rsid w:val="003617E9"/>
    <w:rsid w:val="0036181F"/>
    <w:rsid w:val="00361989"/>
    <w:rsid w:val="00362201"/>
    <w:rsid w:val="003627EC"/>
    <w:rsid w:val="00362C44"/>
    <w:rsid w:val="0036340F"/>
    <w:rsid w:val="00363613"/>
    <w:rsid w:val="003639E0"/>
    <w:rsid w:val="003644A2"/>
    <w:rsid w:val="003648A4"/>
    <w:rsid w:val="003648CC"/>
    <w:rsid w:val="00364BF2"/>
    <w:rsid w:val="00364F90"/>
    <w:rsid w:val="0036512D"/>
    <w:rsid w:val="00365815"/>
    <w:rsid w:val="00365841"/>
    <w:rsid w:val="00365937"/>
    <w:rsid w:val="0036596A"/>
    <w:rsid w:val="00365B3F"/>
    <w:rsid w:val="00365EA2"/>
    <w:rsid w:val="00366016"/>
    <w:rsid w:val="0036641C"/>
    <w:rsid w:val="0036644C"/>
    <w:rsid w:val="00366738"/>
    <w:rsid w:val="00366BCF"/>
    <w:rsid w:val="00366E41"/>
    <w:rsid w:val="00367779"/>
    <w:rsid w:val="003705B2"/>
    <w:rsid w:val="003706D0"/>
    <w:rsid w:val="0037086A"/>
    <w:rsid w:val="00370FFE"/>
    <w:rsid w:val="00371146"/>
    <w:rsid w:val="00371E56"/>
    <w:rsid w:val="00372487"/>
    <w:rsid w:val="003724FC"/>
    <w:rsid w:val="0037357A"/>
    <w:rsid w:val="00373F4C"/>
    <w:rsid w:val="00374078"/>
    <w:rsid w:val="00374534"/>
    <w:rsid w:val="00374A3E"/>
    <w:rsid w:val="00374E16"/>
    <w:rsid w:val="00374E5B"/>
    <w:rsid w:val="00374EDA"/>
    <w:rsid w:val="0037505D"/>
    <w:rsid w:val="00375129"/>
    <w:rsid w:val="00375191"/>
    <w:rsid w:val="003751EE"/>
    <w:rsid w:val="00375493"/>
    <w:rsid w:val="003756FE"/>
    <w:rsid w:val="00375C1D"/>
    <w:rsid w:val="00376185"/>
    <w:rsid w:val="00376551"/>
    <w:rsid w:val="00376AAB"/>
    <w:rsid w:val="00376B39"/>
    <w:rsid w:val="003808C2"/>
    <w:rsid w:val="00380D3C"/>
    <w:rsid w:val="003816BB"/>
    <w:rsid w:val="00381740"/>
    <w:rsid w:val="00381976"/>
    <w:rsid w:val="0038197C"/>
    <w:rsid w:val="00381CFE"/>
    <w:rsid w:val="003822D5"/>
    <w:rsid w:val="00382581"/>
    <w:rsid w:val="0038271A"/>
    <w:rsid w:val="003827A8"/>
    <w:rsid w:val="00382D19"/>
    <w:rsid w:val="00382DBA"/>
    <w:rsid w:val="003831E4"/>
    <w:rsid w:val="00383399"/>
    <w:rsid w:val="00383EC6"/>
    <w:rsid w:val="00383F47"/>
    <w:rsid w:val="00384DE9"/>
    <w:rsid w:val="00385012"/>
    <w:rsid w:val="00385541"/>
    <w:rsid w:val="00385C98"/>
    <w:rsid w:val="003862CB"/>
    <w:rsid w:val="00386EAC"/>
    <w:rsid w:val="00386FB7"/>
    <w:rsid w:val="00387256"/>
    <w:rsid w:val="00387758"/>
    <w:rsid w:val="0039076F"/>
    <w:rsid w:val="0039112B"/>
    <w:rsid w:val="0039187B"/>
    <w:rsid w:val="00391ADA"/>
    <w:rsid w:val="00392060"/>
    <w:rsid w:val="00392344"/>
    <w:rsid w:val="00392BED"/>
    <w:rsid w:val="00392DFF"/>
    <w:rsid w:val="003930C8"/>
    <w:rsid w:val="00393C0E"/>
    <w:rsid w:val="003943BD"/>
    <w:rsid w:val="00394625"/>
    <w:rsid w:val="0039498B"/>
    <w:rsid w:val="00394EBE"/>
    <w:rsid w:val="00394F3E"/>
    <w:rsid w:val="00395296"/>
    <w:rsid w:val="00395861"/>
    <w:rsid w:val="0039622C"/>
    <w:rsid w:val="00396452"/>
    <w:rsid w:val="00396649"/>
    <w:rsid w:val="003969BB"/>
    <w:rsid w:val="00396EC6"/>
    <w:rsid w:val="00396FB6"/>
    <w:rsid w:val="00397129"/>
    <w:rsid w:val="00397274"/>
    <w:rsid w:val="003974DC"/>
    <w:rsid w:val="00397A04"/>
    <w:rsid w:val="00397AFC"/>
    <w:rsid w:val="00397CBE"/>
    <w:rsid w:val="00397F29"/>
    <w:rsid w:val="00397FA0"/>
    <w:rsid w:val="003A0B58"/>
    <w:rsid w:val="003A0CD7"/>
    <w:rsid w:val="003A0D2A"/>
    <w:rsid w:val="003A1013"/>
    <w:rsid w:val="003A12E2"/>
    <w:rsid w:val="003A1760"/>
    <w:rsid w:val="003A1AAD"/>
    <w:rsid w:val="003A1DB0"/>
    <w:rsid w:val="003A2A2D"/>
    <w:rsid w:val="003A395D"/>
    <w:rsid w:val="003A3B0A"/>
    <w:rsid w:val="003A43D6"/>
    <w:rsid w:val="003A44B4"/>
    <w:rsid w:val="003A452A"/>
    <w:rsid w:val="003A4928"/>
    <w:rsid w:val="003A4C72"/>
    <w:rsid w:val="003A4D18"/>
    <w:rsid w:val="003A4EB2"/>
    <w:rsid w:val="003A53DA"/>
    <w:rsid w:val="003A5574"/>
    <w:rsid w:val="003A5588"/>
    <w:rsid w:val="003A71AF"/>
    <w:rsid w:val="003A79E3"/>
    <w:rsid w:val="003A7A3F"/>
    <w:rsid w:val="003A7C24"/>
    <w:rsid w:val="003A7FDE"/>
    <w:rsid w:val="003B0307"/>
    <w:rsid w:val="003B03F1"/>
    <w:rsid w:val="003B06CD"/>
    <w:rsid w:val="003B0A27"/>
    <w:rsid w:val="003B0E8D"/>
    <w:rsid w:val="003B149A"/>
    <w:rsid w:val="003B14CE"/>
    <w:rsid w:val="003B2773"/>
    <w:rsid w:val="003B2E79"/>
    <w:rsid w:val="003B3383"/>
    <w:rsid w:val="003B3EC1"/>
    <w:rsid w:val="003B5341"/>
    <w:rsid w:val="003B555E"/>
    <w:rsid w:val="003B57EA"/>
    <w:rsid w:val="003B5828"/>
    <w:rsid w:val="003B58AD"/>
    <w:rsid w:val="003B5A6B"/>
    <w:rsid w:val="003B5BDA"/>
    <w:rsid w:val="003B64A3"/>
    <w:rsid w:val="003B6AEE"/>
    <w:rsid w:val="003B6ED6"/>
    <w:rsid w:val="003B7038"/>
    <w:rsid w:val="003B72F9"/>
    <w:rsid w:val="003B7752"/>
    <w:rsid w:val="003B79FD"/>
    <w:rsid w:val="003C036E"/>
    <w:rsid w:val="003C056F"/>
    <w:rsid w:val="003C1391"/>
    <w:rsid w:val="003C198A"/>
    <w:rsid w:val="003C1AAC"/>
    <w:rsid w:val="003C1F99"/>
    <w:rsid w:val="003C2004"/>
    <w:rsid w:val="003C2029"/>
    <w:rsid w:val="003C2031"/>
    <w:rsid w:val="003C2145"/>
    <w:rsid w:val="003C223F"/>
    <w:rsid w:val="003C2472"/>
    <w:rsid w:val="003C2821"/>
    <w:rsid w:val="003C2B7D"/>
    <w:rsid w:val="003C2E42"/>
    <w:rsid w:val="003C331E"/>
    <w:rsid w:val="003C3CCC"/>
    <w:rsid w:val="003C464A"/>
    <w:rsid w:val="003C5B47"/>
    <w:rsid w:val="003C62C8"/>
    <w:rsid w:val="003C6393"/>
    <w:rsid w:val="003C6A5B"/>
    <w:rsid w:val="003C7E4E"/>
    <w:rsid w:val="003C7FA2"/>
    <w:rsid w:val="003D06AC"/>
    <w:rsid w:val="003D0A20"/>
    <w:rsid w:val="003D1107"/>
    <w:rsid w:val="003D1255"/>
    <w:rsid w:val="003D159A"/>
    <w:rsid w:val="003D16C0"/>
    <w:rsid w:val="003D226A"/>
    <w:rsid w:val="003D2789"/>
    <w:rsid w:val="003D2FC5"/>
    <w:rsid w:val="003D3A31"/>
    <w:rsid w:val="003D4004"/>
    <w:rsid w:val="003D4CED"/>
    <w:rsid w:val="003D4DD7"/>
    <w:rsid w:val="003D4F1C"/>
    <w:rsid w:val="003D5557"/>
    <w:rsid w:val="003D5A57"/>
    <w:rsid w:val="003D5B8D"/>
    <w:rsid w:val="003D5D85"/>
    <w:rsid w:val="003D6302"/>
    <w:rsid w:val="003D66BF"/>
    <w:rsid w:val="003D6971"/>
    <w:rsid w:val="003D6AC6"/>
    <w:rsid w:val="003D6DF7"/>
    <w:rsid w:val="003D6E52"/>
    <w:rsid w:val="003D7B29"/>
    <w:rsid w:val="003D7D44"/>
    <w:rsid w:val="003E03D2"/>
    <w:rsid w:val="003E0988"/>
    <w:rsid w:val="003E0D3B"/>
    <w:rsid w:val="003E0E51"/>
    <w:rsid w:val="003E1371"/>
    <w:rsid w:val="003E17D2"/>
    <w:rsid w:val="003E1B93"/>
    <w:rsid w:val="003E1E9B"/>
    <w:rsid w:val="003E1F2F"/>
    <w:rsid w:val="003E2A29"/>
    <w:rsid w:val="003E2C5C"/>
    <w:rsid w:val="003E3277"/>
    <w:rsid w:val="003E3374"/>
    <w:rsid w:val="003E345A"/>
    <w:rsid w:val="003E3514"/>
    <w:rsid w:val="003E378E"/>
    <w:rsid w:val="003E3A50"/>
    <w:rsid w:val="003E3B08"/>
    <w:rsid w:val="003E3EC7"/>
    <w:rsid w:val="003E4151"/>
    <w:rsid w:val="003E41C6"/>
    <w:rsid w:val="003E4312"/>
    <w:rsid w:val="003E48A5"/>
    <w:rsid w:val="003E4BD5"/>
    <w:rsid w:val="003E4EFF"/>
    <w:rsid w:val="003E52CB"/>
    <w:rsid w:val="003E5C83"/>
    <w:rsid w:val="003E5DA9"/>
    <w:rsid w:val="003E5EB1"/>
    <w:rsid w:val="003E5EDF"/>
    <w:rsid w:val="003E612E"/>
    <w:rsid w:val="003E6B48"/>
    <w:rsid w:val="003E6DEF"/>
    <w:rsid w:val="003E723B"/>
    <w:rsid w:val="003E72C0"/>
    <w:rsid w:val="003F0332"/>
    <w:rsid w:val="003F050B"/>
    <w:rsid w:val="003F07A1"/>
    <w:rsid w:val="003F08B6"/>
    <w:rsid w:val="003F0BE1"/>
    <w:rsid w:val="003F0DDD"/>
    <w:rsid w:val="003F0F5A"/>
    <w:rsid w:val="003F1BAB"/>
    <w:rsid w:val="003F22AE"/>
    <w:rsid w:val="003F2385"/>
    <w:rsid w:val="003F28D9"/>
    <w:rsid w:val="003F2A2A"/>
    <w:rsid w:val="003F2D90"/>
    <w:rsid w:val="003F348A"/>
    <w:rsid w:val="003F3627"/>
    <w:rsid w:val="003F364A"/>
    <w:rsid w:val="003F3698"/>
    <w:rsid w:val="003F46C4"/>
    <w:rsid w:val="003F4B24"/>
    <w:rsid w:val="003F506A"/>
    <w:rsid w:val="003F5362"/>
    <w:rsid w:val="003F596B"/>
    <w:rsid w:val="003F5B85"/>
    <w:rsid w:val="003F5D2A"/>
    <w:rsid w:val="003F64DF"/>
    <w:rsid w:val="003F6610"/>
    <w:rsid w:val="003F6890"/>
    <w:rsid w:val="003F68B6"/>
    <w:rsid w:val="003F6B1F"/>
    <w:rsid w:val="003F6C40"/>
    <w:rsid w:val="003F6C9D"/>
    <w:rsid w:val="004006C3"/>
    <w:rsid w:val="0040076A"/>
    <w:rsid w:val="004008D1"/>
    <w:rsid w:val="00400EC6"/>
    <w:rsid w:val="004012C5"/>
    <w:rsid w:val="004016C6"/>
    <w:rsid w:val="00401BED"/>
    <w:rsid w:val="004024ED"/>
    <w:rsid w:val="004027D1"/>
    <w:rsid w:val="00402EDF"/>
    <w:rsid w:val="004038B7"/>
    <w:rsid w:val="004038D2"/>
    <w:rsid w:val="00403A61"/>
    <w:rsid w:val="00403F26"/>
    <w:rsid w:val="00404151"/>
    <w:rsid w:val="0040422C"/>
    <w:rsid w:val="004053CC"/>
    <w:rsid w:val="00405AF3"/>
    <w:rsid w:val="00405CC5"/>
    <w:rsid w:val="00405D6D"/>
    <w:rsid w:val="00406119"/>
    <w:rsid w:val="004064F7"/>
    <w:rsid w:val="00406E80"/>
    <w:rsid w:val="00407327"/>
    <w:rsid w:val="0041090C"/>
    <w:rsid w:val="004111A5"/>
    <w:rsid w:val="00411717"/>
    <w:rsid w:val="00411830"/>
    <w:rsid w:val="00412140"/>
    <w:rsid w:val="00412250"/>
    <w:rsid w:val="00412383"/>
    <w:rsid w:val="004129A1"/>
    <w:rsid w:val="00412A39"/>
    <w:rsid w:val="00412A42"/>
    <w:rsid w:val="00412CE3"/>
    <w:rsid w:val="0041314A"/>
    <w:rsid w:val="00413A7F"/>
    <w:rsid w:val="0041424D"/>
    <w:rsid w:val="0041429F"/>
    <w:rsid w:val="00414397"/>
    <w:rsid w:val="00414B50"/>
    <w:rsid w:val="00415FE9"/>
    <w:rsid w:val="00416840"/>
    <w:rsid w:val="00416A99"/>
    <w:rsid w:val="00416F41"/>
    <w:rsid w:val="00417207"/>
    <w:rsid w:val="00417C51"/>
    <w:rsid w:val="00420376"/>
    <w:rsid w:val="004209D3"/>
    <w:rsid w:val="00421B9E"/>
    <w:rsid w:val="004220EF"/>
    <w:rsid w:val="004221C1"/>
    <w:rsid w:val="0042226D"/>
    <w:rsid w:val="00422335"/>
    <w:rsid w:val="0042242F"/>
    <w:rsid w:val="00422432"/>
    <w:rsid w:val="00422595"/>
    <w:rsid w:val="004238E7"/>
    <w:rsid w:val="00423C5B"/>
    <w:rsid w:val="00423EFE"/>
    <w:rsid w:val="00423FE2"/>
    <w:rsid w:val="004240C5"/>
    <w:rsid w:val="00425BD1"/>
    <w:rsid w:val="00426D06"/>
    <w:rsid w:val="00427521"/>
    <w:rsid w:val="00430533"/>
    <w:rsid w:val="0043089C"/>
    <w:rsid w:val="00430B34"/>
    <w:rsid w:val="00430D3A"/>
    <w:rsid w:val="00431874"/>
    <w:rsid w:val="00431A48"/>
    <w:rsid w:val="00431B85"/>
    <w:rsid w:val="00432035"/>
    <w:rsid w:val="0043244C"/>
    <w:rsid w:val="004324D3"/>
    <w:rsid w:val="0043270D"/>
    <w:rsid w:val="004327CC"/>
    <w:rsid w:val="00432A89"/>
    <w:rsid w:val="00432B5B"/>
    <w:rsid w:val="00432BD0"/>
    <w:rsid w:val="00432D65"/>
    <w:rsid w:val="00432E8E"/>
    <w:rsid w:val="0043305B"/>
    <w:rsid w:val="00433393"/>
    <w:rsid w:val="00433493"/>
    <w:rsid w:val="00433533"/>
    <w:rsid w:val="00433A48"/>
    <w:rsid w:val="00434327"/>
    <w:rsid w:val="004344D4"/>
    <w:rsid w:val="004346EC"/>
    <w:rsid w:val="00434E3D"/>
    <w:rsid w:val="00435096"/>
    <w:rsid w:val="00435330"/>
    <w:rsid w:val="0043559A"/>
    <w:rsid w:val="00435CF5"/>
    <w:rsid w:val="00435D4E"/>
    <w:rsid w:val="00435DC6"/>
    <w:rsid w:val="004364F3"/>
    <w:rsid w:val="00436A31"/>
    <w:rsid w:val="00436C77"/>
    <w:rsid w:val="004377E7"/>
    <w:rsid w:val="00437A4F"/>
    <w:rsid w:val="00437A87"/>
    <w:rsid w:val="00440DA3"/>
    <w:rsid w:val="00440E2D"/>
    <w:rsid w:val="0044179B"/>
    <w:rsid w:val="00441AF0"/>
    <w:rsid w:val="00441BB0"/>
    <w:rsid w:val="00442218"/>
    <w:rsid w:val="00442539"/>
    <w:rsid w:val="00442CD2"/>
    <w:rsid w:val="004435D8"/>
    <w:rsid w:val="004439F2"/>
    <w:rsid w:val="004439F4"/>
    <w:rsid w:val="00443C41"/>
    <w:rsid w:val="00443EB2"/>
    <w:rsid w:val="004444BF"/>
    <w:rsid w:val="00444AB2"/>
    <w:rsid w:val="00444C51"/>
    <w:rsid w:val="00444C78"/>
    <w:rsid w:val="00444D8C"/>
    <w:rsid w:val="0044514D"/>
    <w:rsid w:val="00445445"/>
    <w:rsid w:val="00445531"/>
    <w:rsid w:val="004456FE"/>
    <w:rsid w:val="004460BD"/>
    <w:rsid w:val="004465B3"/>
    <w:rsid w:val="00447844"/>
    <w:rsid w:val="00447B9E"/>
    <w:rsid w:val="00447E4B"/>
    <w:rsid w:val="00450D52"/>
    <w:rsid w:val="004513B7"/>
    <w:rsid w:val="00451530"/>
    <w:rsid w:val="004518A8"/>
    <w:rsid w:val="00452062"/>
    <w:rsid w:val="004520FD"/>
    <w:rsid w:val="0045258E"/>
    <w:rsid w:val="004529A7"/>
    <w:rsid w:val="00452C9E"/>
    <w:rsid w:val="004532C1"/>
    <w:rsid w:val="004532CC"/>
    <w:rsid w:val="004535BA"/>
    <w:rsid w:val="0045372F"/>
    <w:rsid w:val="00453D9F"/>
    <w:rsid w:val="00454790"/>
    <w:rsid w:val="00454DE4"/>
    <w:rsid w:val="004555FF"/>
    <w:rsid w:val="00455D74"/>
    <w:rsid w:val="00455E6C"/>
    <w:rsid w:val="004563C1"/>
    <w:rsid w:val="00456A23"/>
    <w:rsid w:val="00456B7E"/>
    <w:rsid w:val="00456DE9"/>
    <w:rsid w:val="004570F8"/>
    <w:rsid w:val="0045773B"/>
    <w:rsid w:val="00457C84"/>
    <w:rsid w:val="004609B9"/>
    <w:rsid w:val="004610F4"/>
    <w:rsid w:val="00461269"/>
    <w:rsid w:val="00461F4D"/>
    <w:rsid w:val="004625CE"/>
    <w:rsid w:val="00462A1E"/>
    <w:rsid w:val="00462FB6"/>
    <w:rsid w:val="0046301A"/>
    <w:rsid w:val="004635CA"/>
    <w:rsid w:val="0046440B"/>
    <w:rsid w:val="00464494"/>
    <w:rsid w:val="0046459A"/>
    <w:rsid w:val="004652BB"/>
    <w:rsid w:val="00465501"/>
    <w:rsid w:val="00465B01"/>
    <w:rsid w:val="004662E0"/>
    <w:rsid w:val="004664AB"/>
    <w:rsid w:val="00467FF2"/>
    <w:rsid w:val="00470CEB"/>
    <w:rsid w:val="00470F7D"/>
    <w:rsid w:val="00471127"/>
    <w:rsid w:val="004715F8"/>
    <w:rsid w:val="004717FC"/>
    <w:rsid w:val="00471F16"/>
    <w:rsid w:val="00472846"/>
    <w:rsid w:val="00472C18"/>
    <w:rsid w:val="00472C94"/>
    <w:rsid w:val="004734C4"/>
    <w:rsid w:val="004738BB"/>
    <w:rsid w:val="00473AC3"/>
    <w:rsid w:val="00473E5A"/>
    <w:rsid w:val="00474124"/>
    <w:rsid w:val="00474716"/>
    <w:rsid w:val="004747B2"/>
    <w:rsid w:val="004747ED"/>
    <w:rsid w:val="00474BA9"/>
    <w:rsid w:val="00474E52"/>
    <w:rsid w:val="00474E73"/>
    <w:rsid w:val="00474FA0"/>
    <w:rsid w:val="00476312"/>
    <w:rsid w:val="0047651B"/>
    <w:rsid w:val="0047663A"/>
    <w:rsid w:val="00476711"/>
    <w:rsid w:val="00476733"/>
    <w:rsid w:val="00477366"/>
    <w:rsid w:val="004776FA"/>
    <w:rsid w:val="0047781A"/>
    <w:rsid w:val="004778B8"/>
    <w:rsid w:val="00480450"/>
    <w:rsid w:val="00480477"/>
    <w:rsid w:val="00480566"/>
    <w:rsid w:val="00480649"/>
    <w:rsid w:val="00481CBF"/>
    <w:rsid w:val="004821B2"/>
    <w:rsid w:val="00482359"/>
    <w:rsid w:val="004826B0"/>
    <w:rsid w:val="00482D88"/>
    <w:rsid w:val="00483018"/>
    <w:rsid w:val="00483604"/>
    <w:rsid w:val="00484A07"/>
    <w:rsid w:val="00485407"/>
    <w:rsid w:val="004856CD"/>
    <w:rsid w:val="00485880"/>
    <w:rsid w:val="00485DB8"/>
    <w:rsid w:val="00485E4C"/>
    <w:rsid w:val="00485FB1"/>
    <w:rsid w:val="00485FCB"/>
    <w:rsid w:val="004862DA"/>
    <w:rsid w:val="0049020E"/>
    <w:rsid w:val="00490FFE"/>
    <w:rsid w:val="00491185"/>
    <w:rsid w:val="004913D4"/>
    <w:rsid w:val="0049169A"/>
    <w:rsid w:val="00491A2C"/>
    <w:rsid w:val="00491C31"/>
    <w:rsid w:val="00492034"/>
    <w:rsid w:val="00492876"/>
    <w:rsid w:val="00493440"/>
    <w:rsid w:val="00493849"/>
    <w:rsid w:val="0049406B"/>
    <w:rsid w:val="004941FB"/>
    <w:rsid w:val="004946D1"/>
    <w:rsid w:val="00494A1F"/>
    <w:rsid w:val="00494D9C"/>
    <w:rsid w:val="00495A9A"/>
    <w:rsid w:val="00496083"/>
    <w:rsid w:val="004961E3"/>
    <w:rsid w:val="004969C5"/>
    <w:rsid w:val="00496C78"/>
    <w:rsid w:val="00496FFE"/>
    <w:rsid w:val="004973D2"/>
    <w:rsid w:val="00497855"/>
    <w:rsid w:val="00497C32"/>
    <w:rsid w:val="004A12C3"/>
    <w:rsid w:val="004A142A"/>
    <w:rsid w:val="004A18B6"/>
    <w:rsid w:val="004A1BEC"/>
    <w:rsid w:val="004A1F7D"/>
    <w:rsid w:val="004A222F"/>
    <w:rsid w:val="004A23EF"/>
    <w:rsid w:val="004A2659"/>
    <w:rsid w:val="004A26E6"/>
    <w:rsid w:val="004A2CEB"/>
    <w:rsid w:val="004A305B"/>
    <w:rsid w:val="004A386C"/>
    <w:rsid w:val="004A3B13"/>
    <w:rsid w:val="004A3F85"/>
    <w:rsid w:val="004A43A5"/>
    <w:rsid w:val="004A458A"/>
    <w:rsid w:val="004A4599"/>
    <w:rsid w:val="004A4EF9"/>
    <w:rsid w:val="004A5A6C"/>
    <w:rsid w:val="004A5BFF"/>
    <w:rsid w:val="004A5DD1"/>
    <w:rsid w:val="004A6159"/>
    <w:rsid w:val="004A619A"/>
    <w:rsid w:val="004A6523"/>
    <w:rsid w:val="004A69AA"/>
    <w:rsid w:val="004B011F"/>
    <w:rsid w:val="004B0127"/>
    <w:rsid w:val="004B0B18"/>
    <w:rsid w:val="004B0B20"/>
    <w:rsid w:val="004B0F41"/>
    <w:rsid w:val="004B1002"/>
    <w:rsid w:val="004B12D2"/>
    <w:rsid w:val="004B1482"/>
    <w:rsid w:val="004B14AA"/>
    <w:rsid w:val="004B1C4B"/>
    <w:rsid w:val="004B1D07"/>
    <w:rsid w:val="004B1E28"/>
    <w:rsid w:val="004B20FD"/>
    <w:rsid w:val="004B2375"/>
    <w:rsid w:val="004B2867"/>
    <w:rsid w:val="004B2EED"/>
    <w:rsid w:val="004B3C4F"/>
    <w:rsid w:val="004B3E62"/>
    <w:rsid w:val="004B3ED1"/>
    <w:rsid w:val="004B47A9"/>
    <w:rsid w:val="004B4BD5"/>
    <w:rsid w:val="004B4C46"/>
    <w:rsid w:val="004B4F8E"/>
    <w:rsid w:val="004B51BB"/>
    <w:rsid w:val="004B523D"/>
    <w:rsid w:val="004B5E38"/>
    <w:rsid w:val="004B5E59"/>
    <w:rsid w:val="004B69E4"/>
    <w:rsid w:val="004B6BA4"/>
    <w:rsid w:val="004B7092"/>
    <w:rsid w:val="004B7449"/>
    <w:rsid w:val="004B7726"/>
    <w:rsid w:val="004B782B"/>
    <w:rsid w:val="004B7A61"/>
    <w:rsid w:val="004B7AA0"/>
    <w:rsid w:val="004B7EE0"/>
    <w:rsid w:val="004C00F0"/>
    <w:rsid w:val="004C027D"/>
    <w:rsid w:val="004C06F3"/>
    <w:rsid w:val="004C0C3F"/>
    <w:rsid w:val="004C0F6B"/>
    <w:rsid w:val="004C12DD"/>
    <w:rsid w:val="004C1404"/>
    <w:rsid w:val="004C22EE"/>
    <w:rsid w:val="004C2FA1"/>
    <w:rsid w:val="004C316F"/>
    <w:rsid w:val="004C3573"/>
    <w:rsid w:val="004C3755"/>
    <w:rsid w:val="004C3991"/>
    <w:rsid w:val="004C3CDA"/>
    <w:rsid w:val="004C4193"/>
    <w:rsid w:val="004C41E7"/>
    <w:rsid w:val="004C4768"/>
    <w:rsid w:val="004C4816"/>
    <w:rsid w:val="004C48FD"/>
    <w:rsid w:val="004C4928"/>
    <w:rsid w:val="004C5EDC"/>
    <w:rsid w:val="004C5F8E"/>
    <w:rsid w:val="004C63CA"/>
    <w:rsid w:val="004C6747"/>
    <w:rsid w:val="004C6CD0"/>
    <w:rsid w:val="004C6F3C"/>
    <w:rsid w:val="004C7061"/>
    <w:rsid w:val="004C73C2"/>
    <w:rsid w:val="004C77A9"/>
    <w:rsid w:val="004C7DE5"/>
    <w:rsid w:val="004D0379"/>
    <w:rsid w:val="004D0634"/>
    <w:rsid w:val="004D07DA"/>
    <w:rsid w:val="004D10C0"/>
    <w:rsid w:val="004D17DB"/>
    <w:rsid w:val="004D2059"/>
    <w:rsid w:val="004D228D"/>
    <w:rsid w:val="004D2295"/>
    <w:rsid w:val="004D298A"/>
    <w:rsid w:val="004D2E8D"/>
    <w:rsid w:val="004D328F"/>
    <w:rsid w:val="004D3C59"/>
    <w:rsid w:val="004D3E4E"/>
    <w:rsid w:val="004D4363"/>
    <w:rsid w:val="004D4660"/>
    <w:rsid w:val="004D4F83"/>
    <w:rsid w:val="004D54A7"/>
    <w:rsid w:val="004D64C6"/>
    <w:rsid w:val="004D668C"/>
    <w:rsid w:val="004D6835"/>
    <w:rsid w:val="004D6FB6"/>
    <w:rsid w:val="004D6FFE"/>
    <w:rsid w:val="004D778B"/>
    <w:rsid w:val="004D79D4"/>
    <w:rsid w:val="004E01C9"/>
    <w:rsid w:val="004E0260"/>
    <w:rsid w:val="004E03B8"/>
    <w:rsid w:val="004E0666"/>
    <w:rsid w:val="004E072F"/>
    <w:rsid w:val="004E0A33"/>
    <w:rsid w:val="004E1139"/>
    <w:rsid w:val="004E1203"/>
    <w:rsid w:val="004E17BB"/>
    <w:rsid w:val="004E1AC3"/>
    <w:rsid w:val="004E1C53"/>
    <w:rsid w:val="004E2B96"/>
    <w:rsid w:val="004E2EEB"/>
    <w:rsid w:val="004E32DF"/>
    <w:rsid w:val="004E4A0F"/>
    <w:rsid w:val="004E4BA1"/>
    <w:rsid w:val="004E5083"/>
    <w:rsid w:val="004E54F2"/>
    <w:rsid w:val="004E5A6E"/>
    <w:rsid w:val="004E5AA7"/>
    <w:rsid w:val="004E5C43"/>
    <w:rsid w:val="004E5CBB"/>
    <w:rsid w:val="004E6598"/>
    <w:rsid w:val="004E6923"/>
    <w:rsid w:val="004E6E33"/>
    <w:rsid w:val="004E71CD"/>
    <w:rsid w:val="004E7824"/>
    <w:rsid w:val="004E7F30"/>
    <w:rsid w:val="004E7F3F"/>
    <w:rsid w:val="004F02F7"/>
    <w:rsid w:val="004F03C9"/>
    <w:rsid w:val="004F04AE"/>
    <w:rsid w:val="004F16A4"/>
    <w:rsid w:val="004F1E04"/>
    <w:rsid w:val="004F1E71"/>
    <w:rsid w:val="004F1F65"/>
    <w:rsid w:val="004F20D0"/>
    <w:rsid w:val="004F230C"/>
    <w:rsid w:val="004F23F8"/>
    <w:rsid w:val="004F2EA7"/>
    <w:rsid w:val="004F2F5A"/>
    <w:rsid w:val="004F2FF1"/>
    <w:rsid w:val="004F41DE"/>
    <w:rsid w:val="004F4D03"/>
    <w:rsid w:val="004F4DC6"/>
    <w:rsid w:val="004F5681"/>
    <w:rsid w:val="004F5694"/>
    <w:rsid w:val="004F6018"/>
    <w:rsid w:val="004F6AC9"/>
    <w:rsid w:val="004F6C46"/>
    <w:rsid w:val="004F6F96"/>
    <w:rsid w:val="004F7092"/>
    <w:rsid w:val="00500263"/>
    <w:rsid w:val="00500877"/>
    <w:rsid w:val="00500B89"/>
    <w:rsid w:val="00500F3E"/>
    <w:rsid w:val="00500F81"/>
    <w:rsid w:val="00500F93"/>
    <w:rsid w:val="00501A74"/>
    <w:rsid w:val="00501B5F"/>
    <w:rsid w:val="00501CEF"/>
    <w:rsid w:val="00502297"/>
    <w:rsid w:val="00502BA6"/>
    <w:rsid w:val="005038ED"/>
    <w:rsid w:val="00503CC0"/>
    <w:rsid w:val="00503F49"/>
    <w:rsid w:val="00503FE7"/>
    <w:rsid w:val="00504015"/>
    <w:rsid w:val="0050512D"/>
    <w:rsid w:val="0050557A"/>
    <w:rsid w:val="00505CB7"/>
    <w:rsid w:val="005060E8"/>
    <w:rsid w:val="005060F7"/>
    <w:rsid w:val="00506398"/>
    <w:rsid w:val="005064C1"/>
    <w:rsid w:val="005064CE"/>
    <w:rsid w:val="0050668B"/>
    <w:rsid w:val="00506803"/>
    <w:rsid w:val="00506839"/>
    <w:rsid w:val="00506B4D"/>
    <w:rsid w:val="00506E38"/>
    <w:rsid w:val="00506F68"/>
    <w:rsid w:val="00506FD6"/>
    <w:rsid w:val="00507601"/>
    <w:rsid w:val="00510C22"/>
    <w:rsid w:val="00510F58"/>
    <w:rsid w:val="005115CA"/>
    <w:rsid w:val="00511615"/>
    <w:rsid w:val="005119AB"/>
    <w:rsid w:val="00511FF8"/>
    <w:rsid w:val="005124DA"/>
    <w:rsid w:val="00512551"/>
    <w:rsid w:val="005128FB"/>
    <w:rsid w:val="00512B18"/>
    <w:rsid w:val="00512FE1"/>
    <w:rsid w:val="005139B0"/>
    <w:rsid w:val="00513BE0"/>
    <w:rsid w:val="00513EB7"/>
    <w:rsid w:val="0051441D"/>
    <w:rsid w:val="00514949"/>
    <w:rsid w:val="00514D6B"/>
    <w:rsid w:val="00514FC4"/>
    <w:rsid w:val="00514FFA"/>
    <w:rsid w:val="00515D5A"/>
    <w:rsid w:val="00515E67"/>
    <w:rsid w:val="005162E1"/>
    <w:rsid w:val="00516469"/>
    <w:rsid w:val="00516604"/>
    <w:rsid w:val="005167C5"/>
    <w:rsid w:val="005168A3"/>
    <w:rsid w:val="00517959"/>
    <w:rsid w:val="00517EAB"/>
    <w:rsid w:val="0052041B"/>
    <w:rsid w:val="005204A4"/>
    <w:rsid w:val="005205B6"/>
    <w:rsid w:val="00520632"/>
    <w:rsid w:val="00520CF1"/>
    <w:rsid w:val="0052149A"/>
    <w:rsid w:val="005216C4"/>
    <w:rsid w:val="005217A2"/>
    <w:rsid w:val="00521BFF"/>
    <w:rsid w:val="00521C2D"/>
    <w:rsid w:val="00522456"/>
    <w:rsid w:val="00522565"/>
    <w:rsid w:val="0052290A"/>
    <w:rsid w:val="005236E2"/>
    <w:rsid w:val="005238D7"/>
    <w:rsid w:val="00523B23"/>
    <w:rsid w:val="00524302"/>
    <w:rsid w:val="00524C49"/>
    <w:rsid w:val="00524D5D"/>
    <w:rsid w:val="00524FA6"/>
    <w:rsid w:val="005257AB"/>
    <w:rsid w:val="00526520"/>
    <w:rsid w:val="005268A4"/>
    <w:rsid w:val="00526FD9"/>
    <w:rsid w:val="005272C7"/>
    <w:rsid w:val="00530334"/>
    <w:rsid w:val="00530397"/>
    <w:rsid w:val="00530DE9"/>
    <w:rsid w:val="00530E3A"/>
    <w:rsid w:val="00531B65"/>
    <w:rsid w:val="00531C61"/>
    <w:rsid w:val="00531C74"/>
    <w:rsid w:val="00531D63"/>
    <w:rsid w:val="00531F69"/>
    <w:rsid w:val="00532482"/>
    <w:rsid w:val="005330C2"/>
    <w:rsid w:val="00533104"/>
    <w:rsid w:val="0053312C"/>
    <w:rsid w:val="00533602"/>
    <w:rsid w:val="00533C68"/>
    <w:rsid w:val="00533CB3"/>
    <w:rsid w:val="00533CD4"/>
    <w:rsid w:val="00534B8C"/>
    <w:rsid w:val="00534DE1"/>
    <w:rsid w:val="00534EBD"/>
    <w:rsid w:val="00534F37"/>
    <w:rsid w:val="0053510A"/>
    <w:rsid w:val="00535204"/>
    <w:rsid w:val="0053543B"/>
    <w:rsid w:val="005356A2"/>
    <w:rsid w:val="00535701"/>
    <w:rsid w:val="005357D4"/>
    <w:rsid w:val="005359B1"/>
    <w:rsid w:val="00536303"/>
    <w:rsid w:val="0053687E"/>
    <w:rsid w:val="005368AA"/>
    <w:rsid w:val="00537014"/>
    <w:rsid w:val="005371DD"/>
    <w:rsid w:val="0053737C"/>
    <w:rsid w:val="00540160"/>
    <w:rsid w:val="00540347"/>
    <w:rsid w:val="005405E3"/>
    <w:rsid w:val="00540CAE"/>
    <w:rsid w:val="00542E5C"/>
    <w:rsid w:val="00543054"/>
    <w:rsid w:val="005432FB"/>
    <w:rsid w:val="00543576"/>
    <w:rsid w:val="00543693"/>
    <w:rsid w:val="00544CEC"/>
    <w:rsid w:val="005453B0"/>
    <w:rsid w:val="00545D23"/>
    <w:rsid w:val="00546274"/>
    <w:rsid w:val="00546B82"/>
    <w:rsid w:val="00546DC7"/>
    <w:rsid w:val="005475B7"/>
    <w:rsid w:val="00547BF1"/>
    <w:rsid w:val="0055062D"/>
    <w:rsid w:val="00550639"/>
    <w:rsid w:val="00550956"/>
    <w:rsid w:val="00550FAF"/>
    <w:rsid w:val="005510B6"/>
    <w:rsid w:val="005510FD"/>
    <w:rsid w:val="0055124E"/>
    <w:rsid w:val="00551453"/>
    <w:rsid w:val="0055191C"/>
    <w:rsid w:val="00551C3A"/>
    <w:rsid w:val="0055294D"/>
    <w:rsid w:val="005530B3"/>
    <w:rsid w:val="00553616"/>
    <w:rsid w:val="00553692"/>
    <w:rsid w:val="0055389F"/>
    <w:rsid w:val="00553AA2"/>
    <w:rsid w:val="00553B76"/>
    <w:rsid w:val="00553E17"/>
    <w:rsid w:val="0055442A"/>
    <w:rsid w:val="00554AFE"/>
    <w:rsid w:val="005552EA"/>
    <w:rsid w:val="005558A0"/>
    <w:rsid w:val="00555CC8"/>
    <w:rsid w:val="00555F0B"/>
    <w:rsid w:val="00556121"/>
    <w:rsid w:val="00556720"/>
    <w:rsid w:val="005568BD"/>
    <w:rsid w:val="00557034"/>
    <w:rsid w:val="005571D9"/>
    <w:rsid w:val="0055770D"/>
    <w:rsid w:val="00557742"/>
    <w:rsid w:val="00557A60"/>
    <w:rsid w:val="00557CC2"/>
    <w:rsid w:val="005604FD"/>
    <w:rsid w:val="00560B98"/>
    <w:rsid w:val="00561375"/>
    <w:rsid w:val="00561451"/>
    <w:rsid w:val="005615A9"/>
    <w:rsid w:val="005620B5"/>
    <w:rsid w:val="005620B6"/>
    <w:rsid w:val="005621AD"/>
    <w:rsid w:val="00562242"/>
    <w:rsid w:val="00562D24"/>
    <w:rsid w:val="005634CD"/>
    <w:rsid w:val="005635EE"/>
    <w:rsid w:val="00563EC0"/>
    <w:rsid w:val="005651ED"/>
    <w:rsid w:val="0056553B"/>
    <w:rsid w:val="0056590E"/>
    <w:rsid w:val="00566CED"/>
    <w:rsid w:val="00566E43"/>
    <w:rsid w:val="0056725B"/>
    <w:rsid w:val="00567428"/>
    <w:rsid w:val="0056747C"/>
    <w:rsid w:val="00567724"/>
    <w:rsid w:val="00567874"/>
    <w:rsid w:val="00567958"/>
    <w:rsid w:val="00570358"/>
    <w:rsid w:val="005709A9"/>
    <w:rsid w:val="00572108"/>
    <w:rsid w:val="005721BA"/>
    <w:rsid w:val="00572489"/>
    <w:rsid w:val="0057260E"/>
    <w:rsid w:val="00572695"/>
    <w:rsid w:val="00572C2B"/>
    <w:rsid w:val="00572F0C"/>
    <w:rsid w:val="00572F74"/>
    <w:rsid w:val="005749A6"/>
    <w:rsid w:val="00574BF4"/>
    <w:rsid w:val="00575800"/>
    <w:rsid w:val="00575A9B"/>
    <w:rsid w:val="00575D3D"/>
    <w:rsid w:val="00575F78"/>
    <w:rsid w:val="00577074"/>
    <w:rsid w:val="00577579"/>
    <w:rsid w:val="005777AA"/>
    <w:rsid w:val="00577F66"/>
    <w:rsid w:val="005801E7"/>
    <w:rsid w:val="005802D5"/>
    <w:rsid w:val="00580829"/>
    <w:rsid w:val="00580E0F"/>
    <w:rsid w:val="00580E97"/>
    <w:rsid w:val="005810CC"/>
    <w:rsid w:val="00581138"/>
    <w:rsid w:val="00581774"/>
    <w:rsid w:val="00581F88"/>
    <w:rsid w:val="00581F90"/>
    <w:rsid w:val="005820D0"/>
    <w:rsid w:val="0058211D"/>
    <w:rsid w:val="0058217D"/>
    <w:rsid w:val="0058227B"/>
    <w:rsid w:val="005822E6"/>
    <w:rsid w:val="0058263D"/>
    <w:rsid w:val="0058282A"/>
    <w:rsid w:val="00582CC8"/>
    <w:rsid w:val="00582DB9"/>
    <w:rsid w:val="00582F11"/>
    <w:rsid w:val="00583272"/>
    <w:rsid w:val="00583E31"/>
    <w:rsid w:val="00583E5D"/>
    <w:rsid w:val="0058460B"/>
    <w:rsid w:val="00585446"/>
    <w:rsid w:val="00585CCF"/>
    <w:rsid w:val="00585EF1"/>
    <w:rsid w:val="00586173"/>
    <w:rsid w:val="00586C57"/>
    <w:rsid w:val="00586F6B"/>
    <w:rsid w:val="0058712C"/>
    <w:rsid w:val="005871D0"/>
    <w:rsid w:val="00590149"/>
    <w:rsid w:val="005901FA"/>
    <w:rsid w:val="00590265"/>
    <w:rsid w:val="00590713"/>
    <w:rsid w:val="005909BD"/>
    <w:rsid w:val="005909E6"/>
    <w:rsid w:val="00590B7B"/>
    <w:rsid w:val="00590B81"/>
    <w:rsid w:val="00590E0D"/>
    <w:rsid w:val="00590ED9"/>
    <w:rsid w:val="00591026"/>
    <w:rsid w:val="005912D0"/>
    <w:rsid w:val="00591856"/>
    <w:rsid w:val="00591FFE"/>
    <w:rsid w:val="00593223"/>
    <w:rsid w:val="005932F9"/>
    <w:rsid w:val="005933F1"/>
    <w:rsid w:val="005939E1"/>
    <w:rsid w:val="00593B0F"/>
    <w:rsid w:val="00593F62"/>
    <w:rsid w:val="00593F7D"/>
    <w:rsid w:val="00594192"/>
    <w:rsid w:val="00594319"/>
    <w:rsid w:val="00594357"/>
    <w:rsid w:val="00594384"/>
    <w:rsid w:val="00594569"/>
    <w:rsid w:val="00594667"/>
    <w:rsid w:val="005948F2"/>
    <w:rsid w:val="005952CB"/>
    <w:rsid w:val="005952E5"/>
    <w:rsid w:val="005959BA"/>
    <w:rsid w:val="00595EF9"/>
    <w:rsid w:val="00596777"/>
    <w:rsid w:val="00596952"/>
    <w:rsid w:val="00596F64"/>
    <w:rsid w:val="005A003E"/>
    <w:rsid w:val="005A1240"/>
    <w:rsid w:val="005A132F"/>
    <w:rsid w:val="005A1A8E"/>
    <w:rsid w:val="005A2055"/>
    <w:rsid w:val="005A238E"/>
    <w:rsid w:val="005A24AF"/>
    <w:rsid w:val="005A2766"/>
    <w:rsid w:val="005A335D"/>
    <w:rsid w:val="005A4261"/>
    <w:rsid w:val="005A47BB"/>
    <w:rsid w:val="005A4873"/>
    <w:rsid w:val="005A545F"/>
    <w:rsid w:val="005A5B8A"/>
    <w:rsid w:val="005A62FE"/>
    <w:rsid w:val="005A6A48"/>
    <w:rsid w:val="005A71CE"/>
    <w:rsid w:val="005A743F"/>
    <w:rsid w:val="005A7EE0"/>
    <w:rsid w:val="005A7F18"/>
    <w:rsid w:val="005B01A0"/>
    <w:rsid w:val="005B0300"/>
    <w:rsid w:val="005B0596"/>
    <w:rsid w:val="005B05C6"/>
    <w:rsid w:val="005B091E"/>
    <w:rsid w:val="005B0BC8"/>
    <w:rsid w:val="005B0D8E"/>
    <w:rsid w:val="005B1245"/>
    <w:rsid w:val="005B1258"/>
    <w:rsid w:val="005B17DF"/>
    <w:rsid w:val="005B19C7"/>
    <w:rsid w:val="005B1A5A"/>
    <w:rsid w:val="005B1C9B"/>
    <w:rsid w:val="005B1E4A"/>
    <w:rsid w:val="005B39DF"/>
    <w:rsid w:val="005B400C"/>
    <w:rsid w:val="005B49B7"/>
    <w:rsid w:val="005B4F6F"/>
    <w:rsid w:val="005B51AF"/>
    <w:rsid w:val="005B51CB"/>
    <w:rsid w:val="005B51F5"/>
    <w:rsid w:val="005B55D9"/>
    <w:rsid w:val="005B5B3D"/>
    <w:rsid w:val="005B5BEA"/>
    <w:rsid w:val="005B63F1"/>
    <w:rsid w:val="005B6732"/>
    <w:rsid w:val="005B67E1"/>
    <w:rsid w:val="005B681C"/>
    <w:rsid w:val="005B78CF"/>
    <w:rsid w:val="005C03A0"/>
    <w:rsid w:val="005C1128"/>
    <w:rsid w:val="005C141C"/>
    <w:rsid w:val="005C1B9D"/>
    <w:rsid w:val="005C243D"/>
    <w:rsid w:val="005C26A3"/>
    <w:rsid w:val="005C2788"/>
    <w:rsid w:val="005C2963"/>
    <w:rsid w:val="005C2987"/>
    <w:rsid w:val="005C2D0D"/>
    <w:rsid w:val="005C2D7E"/>
    <w:rsid w:val="005C3665"/>
    <w:rsid w:val="005C37B5"/>
    <w:rsid w:val="005C37C5"/>
    <w:rsid w:val="005C3845"/>
    <w:rsid w:val="005C3D22"/>
    <w:rsid w:val="005C442D"/>
    <w:rsid w:val="005C4654"/>
    <w:rsid w:val="005C49C8"/>
    <w:rsid w:val="005C4B01"/>
    <w:rsid w:val="005C4B24"/>
    <w:rsid w:val="005C4CFE"/>
    <w:rsid w:val="005C4E06"/>
    <w:rsid w:val="005C4E54"/>
    <w:rsid w:val="005C4E57"/>
    <w:rsid w:val="005C54FE"/>
    <w:rsid w:val="005C578A"/>
    <w:rsid w:val="005C5862"/>
    <w:rsid w:val="005C5CBF"/>
    <w:rsid w:val="005C696F"/>
    <w:rsid w:val="005D08D8"/>
    <w:rsid w:val="005D0A52"/>
    <w:rsid w:val="005D1522"/>
    <w:rsid w:val="005D1C25"/>
    <w:rsid w:val="005D1CD1"/>
    <w:rsid w:val="005D1CF9"/>
    <w:rsid w:val="005D2395"/>
    <w:rsid w:val="005D26A9"/>
    <w:rsid w:val="005D3CC0"/>
    <w:rsid w:val="005D4045"/>
    <w:rsid w:val="005D41D5"/>
    <w:rsid w:val="005D4234"/>
    <w:rsid w:val="005D423D"/>
    <w:rsid w:val="005D4263"/>
    <w:rsid w:val="005D438A"/>
    <w:rsid w:val="005D4420"/>
    <w:rsid w:val="005D4442"/>
    <w:rsid w:val="005D5024"/>
    <w:rsid w:val="005D5138"/>
    <w:rsid w:val="005D51B9"/>
    <w:rsid w:val="005D5492"/>
    <w:rsid w:val="005D5B8D"/>
    <w:rsid w:val="005D5F71"/>
    <w:rsid w:val="005D6685"/>
    <w:rsid w:val="005D6A25"/>
    <w:rsid w:val="005D6A4F"/>
    <w:rsid w:val="005D75EC"/>
    <w:rsid w:val="005D7850"/>
    <w:rsid w:val="005D7B6E"/>
    <w:rsid w:val="005D7C16"/>
    <w:rsid w:val="005D7DE1"/>
    <w:rsid w:val="005E05F1"/>
    <w:rsid w:val="005E0DBC"/>
    <w:rsid w:val="005E1113"/>
    <w:rsid w:val="005E1E73"/>
    <w:rsid w:val="005E206A"/>
    <w:rsid w:val="005E24C0"/>
    <w:rsid w:val="005E2EF9"/>
    <w:rsid w:val="005E2EFB"/>
    <w:rsid w:val="005E2F6A"/>
    <w:rsid w:val="005E3156"/>
    <w:rsid w:val="005E33A0"/>
    <w:rsid w:val="005E35A3"/>
    <w:rsid w:val="005E39E4"/>
    <w:rsid w:val="005E3FD5"/>
    <w:rsid w:val="005E40D0"/>
    <w:rsid w:val="005E45BD"/>
    <w:rsid w:val="005E48D5"/>
    <w:rsid w:val="005E4FFA"/>
    <w:rsid w:val="005E5711"/>
    <w:rsid w:val="005E5912"/>
    <w:rsid w:val="005E60A5"/>
    <w:rsid w:val="005E7030"/>
    <w:rsid w:val="005E70F4"/>
    <w:rsid w:val="005E7453"/>
    <w:rsid w:val="005F0C64"/>
    <w:rsid w:val="005F17E5"/>
    <w:rsid w:val="005F1B6B"/>
    <w:rsid w:val="005F1E4F"/>
    <w:rsid w:val="005F2024"/>
    <w:rsid w:val="005F2145"/>
    <w:rsid w:val="005F26BA"/>
    <w:rsid w:val="005F2845"/>
    <w:rsid w:val="005F2F1C"/>
    <w:rsid w:val="005F31E8"/>
    <w:rsid w:val="005F3273"/>
    <w:rsid w:val="005F38F8"/>
    <w:rsid w:val="005F4550"/>
    <w:rsid w:val="005F4817"/>
    <w:rsid w:val="005F55B3"/>
    <w:rsid w:val="005F59E6"/>
    <w:rsid w:val="005F6132"/>
    <w:rsid w:val="005F62FA"/>
    <w:rsid w:val="005F68EA"/>
    <w:rsid w:val="005F7AEA"/>
    <w:rsid w:val="005F7CAC"/>
    <w:rsid w:val="006003AB"/>
    <w:rsid w:val="0060066F"/>
    <w:rsid w:val="006007F5"/>
    <w:rsid w:val="006010BF"/>
    <w:rsid w:val="0060129A"/>
    <w:rsid w:val="006013C7"/>
    <w:rsid w:val="00601506"/>
    <w:rsid w:val="00602219"/>
    <w:rsid w:val="006028D9"/>
    <w:rsid w:val="00602A19"/>
    <w:rsid w:val="0060309F"/>
    <w:rsid w:val="006031F6"/>
    <w:rsid w:val="006035B0"/>
    <w:rsid w:val="00603C2F"/>
    <w:rsid w:val="00605168"/>
    <w:rsid w:val="00605222"/>
    <w:rsid w:val="0060526B"/>
    <w:rsid w:val="00606225"/>
    <w:rsid w:val="006062FE"/>
    <w:rsid w:val="00606365"/>
    <w:rsid w:val="006074EF"/>
    <w:rsid w:val="0060753B"/>
    <w:rsid w:val="006076E7"/>
    <w:rsid w:val="00607B08"/>
    <w:rsid w:val="0061089A"/>
    <w:rsid w:val="0061149E"/>
    <w:rsid w:val="0061153A"/>
    <w:rsid w:val="006116A8"/>
    <w:rsid w:val="00611863"/>
    <w:rsid w:val="00611F83"/>
    <w:rsid w:val="00612565"/>
    <w:rsid w:val="006129EE"/>
    <w:rsid w:val="00612C3E"/>
    <w:rsid w:val="00612DB9"/>
    <w:rsid w:val="00613590"/>
    <w:rsid w:val="006137E4"/>
    <w:rsid w:val="006137E7"/>
    <w:rsid w:val="00613AC3"/>
    <w:rsid w:val="00613DF6"/>
    <w:rsid w:val="00615740"/>
    <w:rsid w:val="00615D2F"/>
    <w:rsid w:val="006169D7"/>
    <w:rsid w:val="00616AB4"/>
    <w:rsid w:val="00617507"/>
    <w:rsid w:val="00617B2C"/>
    <w:rsid w:val="00617CBD"/>
    <w:rsid w:val="00620893"/>
    <w:rsid w:val="00620A3C"/>
    <w:rsid w:val="00620A9D"/>
    <w:rsid w:val="0062135C"/>
    <w:rsid w:val="0062137B"/>
    <w:rsid w:val="006218F3"/>
    <w:rsid w:val="00621D08"/>
    <w:rsid w:val="006221A1"/>
    <w:rsid w:val="00622608"/>
    <w:rsid w:val="006236F0"/>
    <w:rsid w:val="00623FA3"/>
    <w:rsid w:val="006240E2"/>
    <w:rsid w:val="006241C4"/>
    <w:rsid w:val="00624FE5"/>
    <w:rsid w:val="006254D4"/>
    <w:rsid w:val="00625E18"/>
    <w:rsid w:val="00626D5E"/>
    <w:rsid w:val="00627486"/>
    <w:rsid w:val="006278C0"/>
    <w:rsid w:val="00630CFA"/>
    <w:rsid w:val="00630D14"/>
    <w:rsid w:val="00631F01"/>
    <w:rsid w:val="00632034"/>
    <w:rsid w:val="00632426"/>
    <w:rsid w:val="006325E5"/>
    <w:rsid w:val="0063260C"/>
    <w:rsid w:val="00632A01"/>
    <w:rsid w:val="00632FAD"/>
    <w:rsid w:val="0063331C"/>
    <w:rsid w:val="00633576"/>
    <w:rsid w:val="00633FD7"/>
    <w:rsid w:val="00634CDD"/>
    <w:rsid w:val="00634E01"/>
    <w:rsid w:val="0063532A"/>
    <w:rsid w:val="0063550A"/>
    <w:rsid w:val="00635826"/>
    <w:rsid w:val="00636525"/>
    <w:rsid w:val="00636ECB"/>
    <w:rsid w:val="00636F0B"/>
    <w:rsid w:val="006370F4"/>
    <w:rsid w:val="006375FF"/>
    <w:rsid w:val="00637C9E"/>
    <w:rsid w:val="00637F36"/>
    <w:rsid w:val="006406CA"/>
    <w:rsid w:val="00640D10"/>
    <w:rsid w:val="00642A3D"/>
    <w:rsid w:val="00643796"/>
    <w:rsid w:val="006445F0"/>
    <w:rsid w:val="00644962"/>
    <w:rsid w:val="00644992"/>
    <w:rsid w:val="006449CB"/>
    <w:rsid w:val="00644A5D"/>
    <w:rsid w:val="00644C6E"/>
    <w:rsid w:val="00644E23"/>
    <w:rsid w:val="0064546B"/>
    <w:rsid w:val="006454A7"/>
    <w:rsid w:val="0064665A"/>
    <w:rsid w:val="00646A54"/>
    <w:rsid w:val="00646C8E"/>
    <w:rsid w:val="00646FBD"/>
    <w:rsid w:val="00647342"/>
    <w:rsid w:val="0064743A"/>
    <w:rsid w:val="006504C2"/>
    <w:rsid w:val="0065081B"/>
    <w:rsid w:val="00650837"/>
    <w:rsid w:val="00650A1F"/>
    <w:rsid w:val="00650BEE"/>
    <w:rsid w:val="00650E05"/>
    <w:rsid w:val="006510BF"/>
    <w:rsid w:val="006513B6"/>
    <w:rsid w:val="00651919"/>
    <w:rsid w:val="0065193C"/>
    <w:rsid w:val="006524ED"/>
    <w:rsid w:val="0065255E"/>
    <w:rsid w:val="006526E9"/>
    <w:rsid w:val="00652810"/>
    <w:rsid w:val="00652C58"/>
    <w:rsid w:val="00652F06"/>
    <w:rsid w:val="00653200"/>
    <w:rsid w:val="00653431"/>
    <w:rsid w:val="006538BC"/>
    <w:rsid w:val="00653F74"/>
    <w:rsid w:val="00654241"/>
    <w:rsid w:val="006548FE"/>
    <w:rsid w:val="0065571B"/>
    <w:rsid w:val="006558FC"/>
    <w:rsid w:val="00655F59"/>
    <w:rsid w:val="00656229"/>
    <w:rsid w:val="006563D8"/>
    <w:rsid w:val="00657045"/>
    <w:rsid w:val="006577AC"/>
    <w:rsid w:val="00657AEC"/>
    <w:rsid w:val="00657D1E"/>
    <w:rsid w:val="0066092E"/>
    <w:rsid w:val="006609D1"/>
    <w:rsid w:val="00660CE1"/>
    <w:rsid w:val="00660E1D"/>
    <w:rsid w:val="0066112E"/>
    <w:rsid w:val="00661417"/>
    <w:rsid w:val="0066141B"/>
    <w:rsid w:val="00661B36"/>
    <w:rsid w:val="00662750"/>
    <w:rsid w:val="00664457"/>
    <w:rsid w:val="00664716"/>
    <w:rsid w:val="00664BC6"/>
    <w:rsid w:val="00665A05"/>
    <w:rsid w:val="00665A45"/>
    <w:rsid w:val="00665CE2"/>
    <w:rsid w:val="00665F09"/>
    <w:rsid w:val="0066604B"/>
    <w:rsid w:val="006661C2"/>
    <w:rsid w:val="006668FC"/>
    <w:rsid w:val="00666D5C"/>
    <w:rsid w:val="00667287"/>
    <w:rsid w:val="006673E2"/>
    <w:rsid w:val="006675E4"/>
    <w:rsid w:val="0066785D"/>
    <w:rsid w:val="00667A8C"/>
    <w:rsid w:val="00667BE5"/>
    <w:rsid w:val="0067097E"/>
    <w:rsid w:val="00671A40"/>
    <w:rsid w:val="00672494"/>
    <w:rsid w:val="006729EE"/>
    <w:rsid w:val="00672AAC"/>
    <w:rsid w:val="0067319B"/>
    <w:rsid w:val="006732E2"/>
    <w:rsid w:val="00673897"/>
    <w:rsid w:val="00674235"/>
    <w:rsid w:val="00674695"/>
    <w:rsid w:val="00675680"/>
    <w:rsid w:val="0067577C"/>
    <w:rsid w:val="00675EE0"/>
    <w:rsid w:val="00676497"/>
    <w:rsid w:val="006764F0"/>
    <w:rsid w:val="0067724A"/>
    <w:rsid w:val="00677399"/>
    <w:rsid w:val="00677B40"/>
    <w:rsid w:val="0068033C"/>
    <w:rsid w:val="00681520"/>
    <w:rsid w:val="0068163E"/>
    <w:rsid w:val="006818DB"/>
    <w:rsid w:val="006819E2"/>
    <w:rsid w:val="00681B94"/>
    <w:rsid w:val="00681DFA"/>
    <w:rsid w:val="00684670"/>
    <w:rsid w:val="0068511F"/>
    <w:rsid w:val="00685460"/>
    <w:rsid w:val="006857F4"/>
    <w:rsid w:val="00686755"/>
    <w:rsid w:val="00686CFB"/>
    <w:rsid w:val="00687929"/>
    <w:rsid w:val="00687E84"/>
    <w:rsid w:val="0069029E"/>
    <w:rsid w:val="006911D2"/>
    <w:rsid w:val="00691367"/>
    <w:rsid w:val="0069184D"/>
    <w:rsid w:val="0069197C"/>
    <w:rsid w:val="00692689"/>
    <w:rsid w:val="00693102"/>
    <w:rsid w:val="00693690"/>
    <w:rsid w:val="00693CF1"/>
    <w:rsid w:val="00693CF4"/>
    <w:rsid w:val="00693EBE"/>
    <w:rsid w:val="00694364"/>
    <w:rsid w:val="00694F7F"/>
    <w:rsid w:val="00695080"/>
    <w:rsid w:val="006951B4"/>
    <w:rsid w:val="00696076"/>
    <w:rsid w:val="0069664C"/>
    <w:rsid w:val="00696BEE"/>
    <w:rsid w:val="00696D9C"/>
    <w:rsid w:val="00696E78"/>
    <w:rsid w:val="006971EC"/>
    <w:rsid w:val="0069746A"/>
    <w:rsid w:val="00697650"/>
    <w:rsid w:val="006A01EB"/>
    <w:rsid w:val="006A02F2"/>
    <w:rsid w:val="006A0808"/>
    <w:rsid w:val="006A0D16"/>
    <w:rsid w:val="006A13C2"/>
    <w:rsid w:val="006A17B8"/>
    <w:rsid w:val="006A2C57"/>
    <w:rsid w:val="006A2CF8"/>
    <w:rsid w:val="006A33F9"/>
    <w:rsid w:val="006A3443"/>
    <w:rsid w:val="006A34B5"/>
    <w:rsid w:val="006A36C8"/>
    <w:rsid w:val="006A38F7"/>
    <w:rsid w:val="006A3B72"/>
    <w:rsid w:val="006A3EB4"/>
    <w:rsid w:val="006A4343"/>
    <w:rsid w:val="006A4428"/>
    <w:rsid w:val="006A4589"/>
    <w:rsid w:val="006A46D6"/>
    <w:rsid w:val="006A482F"/>
    <w:rsid w:val="006A519F"/>
    <w:rsid w:val="006A5273"/>
    <w:rsid w:val="006A5291"/>
    <w:rsid w:val="006A552A"/>
    <w:rsid w:val="006A5840"/>
    <w:rsid w:val="006A5BD5"/>
    <w:rsid w:val="006A5D0D"/>
    <w:rsid w:val="006A5EF5"/>
    <w:rsid w:val="006A61C5"/>
    <w:rsid w:val="006A69AD"/>
    <w:rsid w:val="006A728D"/>
    <w:rsid w:val="006A77A4"/>
    <w:rsid w:val="006A78DB"/>
    <w:rsid w:val="006A7BD9"/>
    <w:rsid w:val="006A7BDE"/>
    <w:rsid w:val="006B005D"/>
    <w:rsid w:val="006B07EC"/>
    <w:rsid w:val="006B117A"/>
    <w:rsid w:val="006B1484"/>
    <w:rsid w:val="006B23BC"/>
    <w:rsid w:val="006B3532"/>
    <w:rsid w:val="006B3EC1"/>
    <w:rsid w:val="006B5706"/>
    <w:rsid w:val="006B5780"/>
    <w:rsid w:val="006B63F2"/>
    <w:rsid w:val="006B6856"/>
    <w:rsid w:val="006B6BB4"/>
    <w:rsid w:val="006B6F46"/>
    <w:rsid w:val="006B7C9D"/>
    <w:rsid w:val="006B7FD2"/>
    <w:rsid w:val="006C05E6"/>
    <w:rsid w:val="006C16CA"/>
    <w:rsid w:val="006C1879"/>
    <w:rsid w:val="006C19BE"/>
    <w:rsid w:val="006C1EB5"/>
    <w:rsid w:val="006C248A"/>
    <w:rsid w:val="006C27E0"/>
    <w:rsid w:val="006C2B26"/>
    <w:rsid w:val="006C2E88"/>
    <w:rsid w:val="006C39FD"/>
    <w:rsid w:val="006C4769"/>
    <w:rsid w:val="006C4A85"/>
    <w:rsid w:val="006C4DCB"/>
    <w:rsid w:val="006C50D8"/>
    <w:rsid w:val="006C530A"/>
    <w:rsid w:val="006C584F"/>
    <w:rsid w:val="006C59D7"/>
    <w:rsid w:val="006C5CE2"/>
    <w:rsid w:val="006C5DF0"/>
    <w:rsid w:val="006C5F23"/>
    <w:rsid w:val="006C6580"/>
    <w:rsid w:val="006C70D1"/>
    <w:rsid w:val="006C7358"/>
    <w:rsid w:val="006C760F"/>
    <w:rsid w:val="006C7695"/>
    <w:rsid w:val="006C7BEE"/>
    <w:rsid w:val="006C7DE7"/>
    <w:rsid w:val="006C7ED7"/>
    <w:rsid w:val="006C7FC4"/>
    <w:rsid w:val="006D059A"/>
    <w:rsid w:val="006D06C5"/>
    <w:rsid w:val="006D0922"/>
    <w:rsid w:val="006D1044"/>
    <w:rsid w:val="006D1234"/>
    <w:rsid w:val="006D1746"/>
    <w:rsid w:val="006D21EB"/>
    <w:rsid w:val="006D23CB"/>
    <w:rsid w:val="006D3A47"/>
    <w:rsid w:val="006D4264"/>
    <w:rsid w:val="006D4523"/>
    <w:rsid w:val="006D4AF2"/>
    <w:rsid w:val="006D5672"/>
    <w:rsid w:val="006D58B5"/>
    <w:rsid w:val="006D634A"/>
    <w:rsid w:val="006D69B0"/>
    <w:rsid w:val="006D6C29"/>
    <w:rsid w:val="006D73D8"/>
    <w:rsid w:val="006D786E"/>
    <w:rsid w:val="006D79F2"/>
    <w:rsid w:val="006E0039"/>
    <w:rsid w:val="006E0349"/>
    <w:rsid w:val="006E0670"/>
    <w:rsid w:val="006E073E"/>
    <w:rsid w:val="006E10F8"/>
    <w:rsid w:val="006E1788"/>
    <w:rsid w:val="006E1F68"/>
    <w:rsid w:val="006E25B6"/>
    <w:rsid w:val="006E2879"/>
    <w:rsid w:val="006E28E7"/>
    <w:rsid w:val="006E2C31"/>
    <w:rsid w:val="006E4FFA"/>
    <w:rsid w:val="006E5728"/>
    <w:rsid w:val="006E5D51"/>
    <w:rsid w:val="006E5DD3"/>
    <w:rsid w:val="006E61C7"/>
    <w:rsid w:val="006E6908"/>
    <w:rsid w:val="006E6DD5"/>
    <w:rsid w:val="006E6F6A"/>
    <w:rsid w:val="006E7372"/>
    <w:rsid w:val="006E74D2"/>
    <w:rsid w:val="006E789F"/>
    <w:rsid w:val="006E7E6B"/>
    <w:rsid w:val="006E7FFC"/>
    <w:rsid w:val="006F0510"/>
    <w:rsid w:val="006F0A74"/>
    <w:rsid w:val="006F0AA8"/>
    <w:rsid w:val="006F1807"/>
    <w:rsid w:val="006F1C17"/>
    <w:rsid w:val="006F1C38"/>
    <w:rsid w:val="006F1F6C"/>
    <w:rsid w:val="006F1F83"/>
    <w:rsid w:val="006F2136"/>
    <w:rsid w:val="006F23A2"/>
    <w:rsid w:val="006F3F3B"/>
    <w:rsid w:val="006F4AF0"/>
    <w:rsid w:val="006F505D"/>
    <w:rsid w:val="006F513A"/>
    <w:rsid w:val="006F5DD4"/>
    <w:rsid w:val="006F5FDD"/>
    <w:rsid w:val="006F6AA6"/>
    <w:rsid w:val="006F7CD5"/>
    <w:rsid w:val="006F7E3C"/>
    <w:rsid w:val="007002F0"/>
    <w:rsid w:val="0070059A"/>
    <w:rsid w:val="00700609"/>
    <w:rsid w:val="00700CF0"/>
    <w:rsid w:val="00701665"/>
    <w:rsid w:val="00701E4D"/>
    <w:rsid w:val="0070263D"/>
    <w:rsid w:val="0070279C"/>
    <w:rsid w:val="007027BC"/>
    <w:rsid w:val="00702E58"/>
    <w:rsid w:val="00703084"/>
    <w:rsid w:val="00703220"/>
    <w:rsid w:val="0070390D"/>
    <w:rsid w:val="007040CE"/>
    <w:rsid w:val="00704C13"/>
    <w:rsid w:val="00705A1E"/>
    <w:rsid w:val="00705D09"/>
    <w:rsid w:val="00705EEE"/>
    <w:rsid w:val="00706942"/>
    <w:rsid w:val="00707786"/>
    <w:rsid w:val="00707CAD"/>
    <w:rsid w:val="00710588"/>
    <w:rsid w:val="00710ED7"/>
    <w:rsid w:val="00711771"/>
    <w:rsid w:val="00711A90"/>
    <w:rsid w:val="00711DA7"/>
    <w:rsid w:val="00711E1D"/>
    <w:rsid w:val="007120C2"/>
    <w:rsid w:val="0071229A"/>
    <w:rsid w:val="00712C1C"/>
    <w:rsid w:val="00713185"/>
    <w:rsid w:val="00713881"/>
    <w:rsid w:val="00713992"/>
    <w:rsid w:val="00713DCB"/>
    <w:rsid w:val="00714088"/>
    <w:rsid w:val="00714241"/>
    <w:rsid w:val="00714809"/>
    <w:rsid w:val="00714D8E"/>
    <w:rsid w:val="00715515"/>
    <w:rsid w:val="00715A01"/>
    <w:rsid w:val="00715E45"/>
    <w:rsid w:val="00715F4E"/>
    <w:rsid w:val="0071640E"/>
    <w:rsid w:val="007164E2"/>
    <w:rsid w:val="00716610"/>
    <w:rsid w:val="00716AFC"/>
    <w:rsid w:val="00716D37"/>
    <w:rsid w:val="007177BC"/>
    <w:rsid w:val="00717A25"/>
    <w:rsid w:val="00717A34"/>
    <w:rsid w:val="00717AF0"/>
    <w:rsid w:val="00717B9A"/>
    <w:rsid w:val="00717CD7"/>
    <w:rsid w:val="00717DD7"/>
    <w:rsid w:val="00720304"/>
    <w:rsid w:val="00720598"/>
    <w:rsid w:val="00720D49"/>
    <w:rsid w:val="00720D9B"/>
    <w:rsid w:val="00720EDB"/>
    <w:rsid w:val="00720F87"/>
    <w:rsid w:val="0072147E"/>
    <w:rsid w:val="007217AD"/>
    <w:rsid w:val="007219B8"/>
    <w:rsid w:val="00721E76"/>
    <w:rsid w:val="00722198"/>
    <w:rsid w:val="00722699"/>
    <w:rsid w:val="007227B5"/>
    <w:rsid w:val="00722B58"/>
    <w:rsid w:val="00723273"/>
    <w:rsid w:val="00723338"/>
    <w:rsid w:val="007234A4"/>
    <w:rsid w:val="00723AD0"/>
    <w:rsid w:val="00723EFC"/>
    <w:rsid w:val="00723F62"/>
    <w:rsid w:val="00724165"/>
    <w:rsid w:val="0072419B"/>
    <w:rsid w:val="007242CF"/>
    <w:rsid w:val="00725026"/>
    <w:rsid w:val="007255AD"/>
    <w:rsid w:val="00725924"/>
    <w:rsid w:val="007267FB"/>
    <w:rsid w:val="0072686E"/>
    <w:rsid w:val="00726955"/>
    <w:rsid w:val="00726FF1"/>
    <w:rsid w:val="00727337"/>
    <w:rsid w:val="0072736B"/>
    <w:rsid w:val="00727E36"/>
    <w:rsid w:val="00730271"/>
    <w:rsid w:val="00730658"/>
    <w:rsid w:val="00730E3C"/>
    <w:rsid w:val="00731793"/>
    <w:rsid w:val="00731C2C"/>
    <w:rsid w:val="007321A9"/>
    <w:rsid w:val="00732659"/>
    <w:rsid w:val="007327A3"/>
    <w:rsid w:val="00732B85"/>
    <w:rsid w:val="007337F3"/>
    <w:rsid w:val="00734433"/>
    <w:rsid w:val="00734658"/>
    <w:rsid w:val="0073497C"/>
    <w:rsid w:val="00734D8E"/>
    <w:rsid w:val="00734DA8"/>
    <w:rsid w:val="00734E21"/>
    <w:rsid w:val="0073555F"/>
    <w:rsid w:val="00735DE1"/>
    <w:rsid w:val="00736706"/>
    <w:rsid w:val="00737275"/>
    <w:rsid w:val="0073755D"/>
    <w:rsid w:val="00737FAF"/>
    <w:rsid w:val="007411FC"/>
    <w:rsid w:val="007413C2"/>
    <w:rsid w:val="00741B2F"/>
    <w:rsid w:val="0074227C"/>
    <w:rsid w:val="00742A90"/>
    <w:rsid w:val="0074393F"/>
    <w:rsid w:val="00743E7B"/>
    <w:rsid w:val="00744041"/>
    <w:rsid w:val="0074405F"/>
    <w:rsid w:val="007447AC"/>
    <w:rsid w:val="00744A4B"/>
    <w:rsid w:val="00744B61"/>
    <w:rsid w:val="00744E50"/>
    <w:rsid w:val="00744F47"/>
    <w:rsid w:val="00744FE6"/>
    <w:rsid w:val="007459B0"/>
    <w:rsid w:val="00745BA2"/>
    <w:rsid w:val="0074629F"/>
    <w:rsid w:val="007464A8"/>
    <w:rsid w:val="0074685E"/>
    <w:rsid w:val="00746C9F"/>
    <w:rsid w:val="00746CCB"/>
    <w:rsid w:val="00746FD6"/>
    <w:rsid w:val="007473F6"/>
    <w:rsid w:val="0074754B"/>
    <w:rsid w:val="00747682"/>
    <w:rsid w:val="00750231"/>
    <w:rsid w:val="00750DCC"/>
    <w:rsid w:val="007510EE"/>
    <w:rsid w:val="00751336"/>
    <w:rsid w:val="00751A4A"/>
    <w:rsid w:val="00751C7C"/>
    <w:rsid w:val="00752332"/>
    <w:rsid w:val="0075250B"/>
    <w:rsid w:val="0075296B"/>
    <w:rsid w:val="00752BBC"/>
    <w:rsid w:val="00752D15"/>
    <w:rsid w:val="00753B11"/>
    <w:rsid w:val="00753F50"/>
    <w:rsid w:val="00755B22"/>
    <w:rsid w:val="00756A6B"/>
    <w:rsid w:val="00756CE3"/>
    <w:rsid w:val="00757852"/>
    <w:rsid w:val="0076085F"/>
    <w:rsid w:val="00760CF9"/>
    <w:rsid w:val="007610E0"/>
    <w:rsid w:val="00761B7D"/>
    <w:rsid w:val="00762CE1"/>
    <w:rsid w:val="00763591"/>
    <w:rsid w:val="00763825"/>
    <w:rsid w:val="00763995"/>
    <w:rsid w:val="00763B90"/>
    <w:rsid w:val="0076423A"/>
    <w:rsid w:val="00764DD9"/>
    <w:rsid w:val="00764E69"/>
    <w:rsid w:val="007650B9"/>
    <w:rsid w:val="00765968"/>
    <w:rsid w:val="00765AA7"/>
    <w:rsid w:val="00765F46"/>
    <w:rsid w:val="00766106"/>
    <w:rsid w:val="0076611C"/>
    <w:rsid w:val="007666F9"/>
    <w:rsid w:val="0076693E"/>
    <w:rsid w:val="00767461"/>
    <w:rsid w:val="007676CA"/>
    <w:rsid w:val="007677BE"/>
    <w:rsid w:val="00767BDD"/>
    <w:rsid w:val="0077069F"/>
    <w:rsid w:val="00770737"/>
    <w:rsid w:val="00770785"/>
    <w:rsid w:val="00770C9B"/>
    <w:rsid w:val="00770E83"/>
    <w:rsid w:val="007711B6"/>
    <w:rsid w:val="0077139D"/>
    <w:rsid w:val="0077146F"/>
    <w:rsid w:val="00771C67"/>
    <w:rsid w:val="00772029"/>
    <w:rsid w:val="007721A7"/>
    <w:rsid w:val="0077256F"/>
    <w:rsid w:val="00772E2E"/>
    <w:rsid w:val="0077339F"/>
    <w:rsid w:val="00773AA1"/>
    <w:rsid w:val="00774308"/>
    <w:rsid w:val="0077455D"/>
    <w:rsid w:val="00774790"/>
    <w:rsid w:val="0077483A"/>
    <w:rsid w:val="007748FC"/>
    <w:rsid w:val="00774F97"/>
    <w:rsid w:val="00775433"/>
    <w:rsid w:val="0077544B"/>
    <w:rsid w:val="00776E51"/>
    <w:rsid w:val="007777F3"/>
    <w:rsid w:val="00777887"/>
    <w:rsid w:val="00777C4B"/>
    <w:rsid w:val="00777CC2"/>
    <w:rsid w:val="007805DE"/>
    <w:rsid w:val="00780A15"/>
    <w:rsid w:val="007815BB"/>
    <w:rsid w:val="00781C31"/>
    <w:rsid w:val="007822B2"/>
    <w:rsid w:val="0078253F"/>
    <w:rsid w:val="007827ED"/>
    <w:rsid w:val="0078398C"/>
    <w:rsid w:val="00783DB6"/>
    <w:rsid w:val="00783E1B"/>
    <w:rsid w:val="00784B04"/>
    <w:rsid w:val="00785509"/>
    <w:rsid w:val="007855EE"/>
    <w:rsid w:val="007862A9"/>
    <w:rsid w:val="0078668E"/>
    <w:rsid w:val="00786704"/>
    <w:rsid w:val="00786807"/>
    <w:rsid w:val="0078680B"/>
    <w:rsid w:val="00786BD9"/>
    <w:rsid w:val="00786CFD"/>
    <w:rsid w:val="00786D99"/>
    <w:rsid w:val="00786E2B"/>
    <w:rsid w:val="007906FF"/>
    <w:rsid w:val="00790924"/>
    <w:rsid w:val="00790EA2"/>
    <w:rsid w:val="00791832"/>
    <w:rsid w:val="007918D9"/>
    <w:rsid w:val="00791E69"/>
    <w:rsid w:val="00792A18"/>
    <w:rsid w:val="00792D54"/>
    <w:rsid w:val="007931FD"/>
    <w:rsid w:val="00793249"/>
    <w:rsid w:val="00793403"/>
    <w:rsid w:val="00793C1A"/>
    <w:rsid w:val="00793C87"/>
    <w:rsid w:val="00793E5B"/>
    <w:rsid w:val="007942C6"/>
    <w:rsid w:val="00794C49"/>
    <w:rsid w:val="00794EA2"/>
    <w:rsid w:val="00795586"/>
    <w:rsid w:val="00795744"/>
    <w:rsid w:val="00795C15"/>
    <w:rsid w:val="00796228"/>
    <w:rsid w:val="007967AF"/>
    <w:rsid w:val="00796980"/>
    <w:rsid w:val="00796AF7"/>
    <w:rsid w:val="00796DB1"/>
    <w:rsid w:val="007975C6"/>
    <w:rsid w:val="00797771"/>
    <w:rsid w:val="007978AF"/>
    <w:rsid w:val="00797A49"/>
    <w:rsid w:val="00797B7C"/>
    <w:rsid w:val="00797EA0"/>
    <w:rsid w:val="00797FF1"/>
    <w:rsid w:val="007A0876"/>
    <w:rsid w:val="007A0885"/>
    <w:rsid w:val="007A093E"/>
    <w:rsid w:val="007A16C6"/>
    <w:rsid w:val="007A183D"/>
    <w:rsid w:val="007A1E8C"/>
    <w:rsid w:val="007A2046"/>
    <w:rsid w:val="007A2220"/>
    <w:rsid w:val="007A224D"/>
    <w:rsid w:val="007A2303"/>
    <w:rsid w:val="007A2E3F"/>
    <w:rsid w:val="007A3386"/>
    <w:rsid w:val="007A39D9"/>
    <w:rsid w:val="007A3A2A"/>
    <w:rsid w:val="007A3AC2"/>
    <w:rsid w:val="007A3F3A"/>
    <w:rsid w:val="007A417E"/>
    <w:rsid w:val="007A4437"/>
    <w:rsid w:val="007A4675"/>
    <w:rsid w:val="007A4D70"/>
    <w:rsid w:val="007A5C04"/>
    <w:rsid w:val="007A618C"/>
    <w:rsid w:val="007A620C"/>
    <w:rsid w:val="007A6361"/>
    <w:rsid w:val="007A68E4"/>
    <w:rsid w:val="007A698A"/>
    <w:rsid w:val="007A73A5"/>
    <w:rsid w:val="007A7489"/>
    <w:rsid w:val="007A752F"/>
    <w:rsid w:val="007A76E2"/>
    <w:rsid w:val="007B00A8"/>
    <w:rsid w:val="007B04EA"/>
    <w:rsid w:val="007B07CF"/>
    <w:rsid w:val="007B0A11"/>
    <w:rsid w:val="007B0BFE"/>
    <w:rsid w:val="007B1923"/>
    <w:rsid w:val="007B21DE"/>
    <w:rsid w:val="007B272D"/>
    <w:rsid w:val="007B3245"/>
    <w:rsid w:val="007B3613"/>
    <w:rsid w:val="007B3E1F"/>
    <w:rsid w:val="007B4354"/>
    <w:rsid w:val="007B44FF"/>
    <w:rsid w:val="007B4BF4"/>
    <w:rsid w:val="007B4EC9"/>
    <w:rsid w:val="007B4F65"/>
    <w:rsid w:val="007B4F94"/>
    <w:rsid w:val="007B6B89"/>
    <w:rsid w:val="007B6F0B"/>
    <w:rsid w:val="007B7503"/>
    <w:rsid w:val="007B7543"/>
    <w:rsid w:val="007B7B2C"/>
    <w:rsid w:val="007B7B34"/>
    <w:rsid w:val="007B7C67"/>
    <w:rsid w:val="007C0178"/>
    <w:rsid w:val="007C02B6"/>
    <w:rsid w:val="007C0738"/>
    <w:rsid w:val="007C0E69"/>
    <w:rsid w:val="007C15AE"/>
    <w:rsid w:val="007C1849"/>
    <w:rsid w:val="007C18DF"/>
    <w:rsid w:val="007C24E2"/>
    <w:rsid w:val="007C289E"/>
    <w:rsid w:val="007C2A86"/>
    <w:rsid w:val="007C396D"/>
    <w:rsid w:val="007C3C5D"/>
    <w:rsid w:val="007C3F14"/>
    <w:rsid w:val="007C3F3D"/>
    <w:rsid w:val="007C4334"/>
    <w:rsid w:val="007C436E"/>
    <w:rsid w:val="007C4C1C"/>
    <w:rsid w:val="007C4E23"/>
    <w:rsid w:val="007C5082"/>
    <w:rsid w:val="007C5555"/>
    <w:rsid w:val="007C5A7D"/>
    <w:rsid w:val="007C5C6E"/>
    <w:rsid w:val="007C5D87"/>
    <w:rsid w:val="007C5FE0"/>
    <w:rsid w:val="007C6006"/>
    <w:rsid w:val="007C6700"/>
    <w:rsid w:val="007D031B"/>
    <w:rsid w:val="007D0340"/>
    <w:rsid w:val="007D0381"/>
    <w:rsid w:val="007D057C"/>
    <w:rsid w:val="007D0AD6"/>
    <w:rsid w:val="007D0B17"/>
    <w:rsid w:val="007D1350"/>
    <w:rsid w:val="007D166E"/>
    <w:rsid w:val="007D16BC"/>
    <w:rsid w:val="007D1A16"/>
    <w:rsid w:val="007D1C8C"/>
    <w:rsid w:val="007D1F1C"/>
    <w:rsid w:val="007D249B"/>
    <w:rsid w:val="007D2510"/>
    <w:rsid w:val="007D2C59"/>
    <w:rsid w:val="007D2E54"/>
    <w:rsid w:val="007D3192"/>
    <w:rsid w:val="007D3307"/>
    <w:rsid w:val="007D3604"/>
    <w:rsid w:val="007D377F"/>
    <w:rsid w:val="007D3BAB"/>
    <w:rsid w:val="007D3D00"/>
    <w:rsid w:val="007D3E35"/>
    <w:rsid w:val="007D40BB"/>
    <w:rsid w:val="007D443C"/>
    <w:rsid w:val="007D4773"/>
    <w:rsid w:val="007D47E2"/>
    <w:rsid w:val="007D497F"/>
    <w:rsid w:val="007D4D0C"/>
    <w:rsid w:val="007D5462"/>
    <w:rsid w:val="007D5591"/>
    <w:rsid w:val="007D6158"/>
    <w:rsid w:val="007D6798"/>
    <w:rsid w:val="007D6B28"/>
    <w:rsid w:val="007D72C6"/>
    <w:rsid w:val="007D7343"/>
    <w:rsid w:val="007D7AF6"/>
    <w:rsid w:val="007D7F61"/>
    <w:rsid w:val="007E01D7"/>
    <w:rsid w:val="007E04F6"/>
    <w:rsid w:val="007E0D10"/>
    <w:rsid w:val="007E102A"/>
    <w:rsid w:val="007E149A"/>
    <w:rsid w:val="007E178D"/>
    <w:rsid w:val="007E2258"/>
    <w:rsid w:val="007E28F3"/>
    <w:rsid w:val="007E2C5A"/>
    <w:rsid w:val="007E330B"/>
    <w:rsid w:val="007E3842"/>
    <w:rsid w:val="007E4029"/>
    <w:rsid w:val="007E4149"/>
    <w:rsid w:val="007E4768"/>
    <w:rsid w:val="007E4883"/>
    <w:rsid w:val="007E4D43"/>
    <w:rsid w:val="007E53A4"/>
    <w:rsid w:val="007E562F"/>
    <w:rsid w:val="007E595B"/>
    <w:rsid w:val="007E5E3E"/>
    <w:rsid w:val="007E694A"/>
    <w:rsid w:val="007E6E69"/>
    <w:rsid w:val="007E74FB"/>
    <w:rsid w:val="007E7F99"/>
    <w:rsid w:val="007F0001"/>
    <w:rsid w:val="007F0610"/>
    <w:rsid w:val="007F0790"/>
    <w:rsid w:val="007F1089"/>
    <w:rsid w:val="007F1EE6"/>
    <w:rsid w:val="007F2295"/>
    <w:rsid w:val="007F2A72"/>
    <w:rsid w:val="007F2B0D"/>
    <w:rsid w:val="007F3634"/>
    <w:rsid w:val="007F36EF"/>
    <w:rsid w:val="007F37F1"/>
    <w:rsid w:val="007F3DC9"/>
    <w:rsid w:val="007F466E"/>
    <w:rsid w:val="007F4832"/>
    <w:rsid w:val="007F5B4F"/>
    <w:rsid w:val="007F5B58"/>
    <w:rsid w:val="007F5C8B"/>
    <w:rsid w:val="007F5E8E"/>
    <w:rsid w:val="007F61E7"/>
    <w:rsid w:val="007F6F09"/>
    <w:rsid w:val="008002CC"/>
    <w:rsid w:val="00800FDC"/>
    <w:rsid w:val="0080139E"/>
    <w:rsid w:val="00801FB8"/>
    <w:rsid w:val="00801FD7"/>
    <w:rsid w:val="00801FF0"/>
    <w:rsid w:val="0080275F"/>
    <w:rsid w:val="00802BB0"/>
    <w:rsid w:val="00802E35"/>
    <w:rsid w:val="00803218"/>
    <w:rsid w:val="00803C34"/>
    <w:rsid w:val="008042DF"/>
    <w:rsid w:val="0080451D"/>
    <w:rsid w:val="00804614"/>
    <w:rsid w:val="00805270"/>
    <w:rsid w:val="00805442"/>
    <w:rsid w:val="0080557F"/>
    <w:rsid w:val="0080559A"/>
    <w:rsid w:val="0080604D"/>
    <w:rsid w:val="00806551"/>
    <w:rsid w:val="0080675D"/>
    <w:rsid w:val="008068C7"/>
    <w:rsid w:val="008069F2"/>
    <w:rsid w:val="00807653"/>
    <w:rsid w:val="0080765F"/>
    <w:rsid w:val="00807678"/>
    <w:rsid w:val="00807896"/>
    <w:rsid w:val="00807A14"/>
    <w:rsid w:val="00807C9F"/>
    <w:rsid w:val="0081064F"/>
    <w:rsid w:val="008106FF"/>
    <w:rsid w:val="008108E8"/>
    <w:rsid w:val="008111C7"/>
    <w:rsid w:val="00811319"/>
    <w:rsid w:val="00811BC6"/>
    <w:rsid w:val="00811CB7"/>
    <w:rsid w:val="00811DE2"/>
    <w:rsid w:val="00811F6B"/>
    <w:rsid w:val="008121FB"/>
    <w:rsid w:val="008123E5"/>
    <w:rsid w:val="0081293B"/>
    <w:rsid w:val="00813A46"/>
    <w:rsid w:val="00813C5A"/>
    <w:rsid w:val="00813D1F"/>
    <w:rsid w:val="00814417"/>
    <w:rsid w:val="0081456B"/>
    <w:rsid w:val="008145F8"/>
    <w:rsid w:val="0081468F"/>
    <w:rsid w:val="008147BA"/>
    <w:rsid w:val="00814B42"/>
    <w:rsid w:val="00814B74"/>
    <w:rsid w:val="00814FC3"/>
    <w:rsid w:val="008157D5"/>
    <w:rsid w:val="008159C0"/>
    <w:rsid w:val="00815B17"/>
    <w:rsid w:val="00815D54"/>
    <w:rsid w:val="0081610D"/>
    <w:rsid w:val="00816903"/>
    <w:rsid w:val="00816ADE"/>
    <w:rsid w:val="00817331"/>
    <w:rsid w:val="008175BF"/>
    <w:rsid w:val="008176E9"/>
    <w:rsid w:val="00817898"/>
    <w:rsid w:val="00817945"/>
    <w:rsid w:val="00817B8C"/>
    <w:rsid w:val="00821384"/>
    <w:rsid w:val="008216B0"/>
    <w:rsid w:val="00821D28"/>
    <w:rsid w:val="00822229"/>
    <w:rsid w:val="00822BAA"/>
    <w:rsid w:val="00822C7B"/>
    <w:rsid w:val="0082321D"/>
    <w:rsid w:val="00823493"/>
    <w:rsid w:val="008243BE"/>
    <w:rsid w:val="00824DD5"/>
    <w:rsid w:val="008257C1"/>
    <w:rsid w:val="00825E36"/>
    <w:rsid w:val="00825F22"/>
    <w:rsid w:val="0082663E"/>
    <w:rsid w:val="008267A7"/>
    <w:rsid w:val="00827B45"/>
    <w:rsid w:val="00827C65"/>
    <w:rsid w:val="00827E94"/>
    <w:rsid w:val="008303F9"/>
    <w:rsid w:val="00830A1C"/>
    <w:rsid w:val="00830BED"/>
    <w:rsid w:val="0083143D"/>
    <w:rsid w:val="00831AFF"/>
    <w:rsid w:val="00831D3E"/>
    <w:rsid w:val="008320CD"/>
    <w:rsid w:val="008322CD"/>
    <w:rsid w:val="0083275E"/>
    <w:rsid w:val="008328F9"/>
    <w:rsid w:val="00832A2B"/>
    <w:rsid w:val="00833208"/>
    <w:rsid w:val="00833809"/>
    <w:rsid w:val="00833E3B"/>
    <w:rsid w:val="0083482D"/>
    <w:rsid w:val="008349BF"/>
    <w:rsid w:val="00834A1E"/>
    <w:rsid w:val="00835304"/>
    <w:rsid w:val="00835563"/>
    <w:rsid w:val="00835908"/>
    <w:rsid w:val="00835D59"/>
    <w:rsid w:val="0083642F"/>
    <w:rsid w:val="008364CC"/>
    <w:rsid w:val="00837563"/>
    <w:rsid w:val="008408EF"/>
    <w:rsid w:val="00840AB6"/>
    <w:rsid w:val="00840E7E"/>
    <w:rsid w:val="008418A9"/>
    <w:rsid w:val="008419BD"/>
    <w:rsid w:val="00842DC7"/>
    <w:rsid w:val="00843135"/>
    <w:rsid w:val="008433A9"/>
    <w:rsid w:val="00843528"/>
    <w:rsid w:val="00843609"/>
    <w:rsid w:val="00845822"/>
    <w:rsid w:val="0084586E"/>
    <w:rsid w:val="00845FE9"/>
    <w:rsid w:val="00846830"/>
    <w:rsid w:val="00846938"/>
    <w:rsid w:val="00846D29"/>
    <w:rsid w:val="00847D9E"/>
    <w:rsid w:val="0085013A"/>
    <w:rsid w:val="00850151"/>
    <w:rsid w:val="008506B1"/>
    <w:rsid w:val="00850C3E"/>
    <w:rsid w:val="00850F47"/>
    <w:rsid w:val="00851B48"/>
    <w:rsid w:val="0085248F"/>
    <w:rsid w:val="008529AE"/>
    <w:rsid w:val="00852E7F"/>
    <w:rsid w:val="00852F73"/>
    <w:rsid w:val="0085355E"/>
    <w:rsid w:val="008536A1"/>
    <w:rsid w:val="0085373D"/>
    <w:rsid w:val="00854226"/>
    <w:rsid w:val="00854E18"/>
    <w:rsid w:val="00854E23"/>
    <w:rsid w:val="008552FF"/>
    <w:rsid w:val="00855FFA"/>
    <w:rsid w:val="00856E1D"/>
    <w:rsid w:val="008578EE"/>
    <w:rsid w:val="00857A26"/>
    <w:rsid w:val="00857C0C"/>
    <w:rsid w:val="00860094"/>
    <w:rsid w:val="008600F8"/>
    <w:rsid w:val="00860678"/>
    <w:rsid w:val="008611D7"/>
    <w:rsid w:val="0086158A"/>
    <w:rsid w:val="00861C40"/>
    <w:rsid w:val="008632CD"/>
    <w:rsid w:val="00863A55"/>
    <w:rsid w:val="008641B1"/>
    <w:rsid w:val="00864367"/>
    <w:rsid w:val="008646F2"/>
    <w:rsid w:val="00864821"/>
    <w:rsid w:val="00864A24"/>
    <w:rsid w:val="00864A50"/>
    <w:rsid w:val="00864D68"/>
    <w:rsid w:val="0086510B"/>
    <w:rsid w:val="00865436"/>
    <w:rsid w:val="00865A46"/>
    <w:rsid w:val="00865BD1"/>
    <w:rsid w:val="008660ED"/>
    <w:rsid w:val="0086658C"/>
    <w:rsid w:val="0086665E"/>
    <w:rsid w:val="00866F68"/>
    <w:rsid w:val="00866F9F"/>
    <w:rsid w:val="008671F7"/>
    <w:rsid w:val="00867292"/>
    <w:rsid w:val="008676E8"/>
    <w:rsid w:val="00870039"/>
    <w:rsid w:val="008700AE"/>
    <w:rsid w:val="00870E70"/>
    <w:rsid w:val="00871191"/>
    <w:rsid w:val="008715A2"/>
    <w:rsid w:val="008716AD"/>
    <w:rsid w:val="00871F1B"/>
    <w:rsid w:val="008723C3"/>
    <w:rsid w:val="0087265A"/>
    <w:rsid w:val="00872A55"/>
    <w:rsid w:val="00872B82"/>
    <w:rsid w:val="00872D3F"/>
    <w:rsid w:val="00873031"/>
    <w:rsid w:val="008730F6"/>
    <w:rsid w:val="00874087"/>
    <w:rsid w:val="00874117"/>
    <w:rsid w:val="008742D4"/>
    <w:rsid w:val="008745F3"/>
    <w:rsid w:val="008747F2"/>
    <w:rsid w:val="00874E63"/>
    <w:rsid w:val="00874F9B"/>
    <w:rsid w:val="00875289"/>
    <w:rsid w:val="0087655A"/>
    <w:rsid w:val="00876797"/>
    <w:rsid w:val="00876A87"/>
    <w:rsid w:val="008770BB"/>
    <w:rsid w:val="008776C6"/>
    <w:rsid w:val="0087795F"/>
    <w:rsid w:val="00877F0C"/>
    <w:rsid w:val="0088017A"/>
    <w:rsid w:val="0088021F"/>
    <w:rsid w:val="0088079A"/>
    <w:rsid w:val="00881109"/>
    <w:rsid w:val="00881504"/>
    <w:rsid w:val="008820D5"/>
    <w:rsid w:val="00882572"/>
    <w:rsid w:val="00882B1A"/>
    <w:rsid w:val="00882E42"/>
    <w:rsid w:val="008837E7"/>
    <w:rsid w:val="00884331"/>
    <w:rsid w:val="0088474F"/>
    <w:rsid w:val="008848AB"/>
    <w:rsid w:val="00885091"/>
    <w:rsid w:val="008858FB"/>
    <w:rsid w:val="00885950"/>
    <w:rsid w:val="0088633D"/>
    <w:rsid w:val="008869EE"/>
    <w:rsid w:val="00886B8E"/>
    <w:rsid w:val="00886ED4"/>
    <w:rsid w:val="008873CD"/>
    <w:rsid w:val="008879EB"/>
    <w:rsid w:val="00887A50"/>
    <w:rsid w:val="00887ABA"/>
    <w:rsid w:val="00887E83"/>
    <w:rsid w:val="00890365"/>
    <w:rsid w:val="00890B68"/>
    <w:rsid w:val="00890C77"/>
    <w:rsid w:val="00890CAD"/>
    <w:rsid w:val="0089134F"/>
    <w:rsid w:val="00891430"/>
    <w:rsid w:val="00892114"/>
    <w:rsid w:val="00892DA8"/>
    <w:rsid w:val="00892E25"/>
    <w:rsid w:val="00893C01"/>
    <w:rsid w:val="00893C20"/>
    <w:rsid w:val="00893DC4"/>
    <w:rsid w:val="008945D1"/>
    <w:rsid w:val="0089470F"/>
    <w:rsid w:val="00894A39"/>
    <w:rsid w:val="00894B09"/>
    <w:rsid w:val="00895707"/>
    <w:rsid w:val="0089597A"/>
    <w:rsid w:val="00895B3B"/>
    <w:rsid w:val="00895B88"/>
    <w:rsid w:val="0089655A"/>
    <w:rsid w:val="008968B6"/>
    <w:rsid w:val="008971E3"/>
    <w:rsid w:val="008973C8"/>
    <w:rsid w:val="00897B4B"/>
    <w:rsid w:val="00897ED0"/>
    <w:rsid w:val="008A0137"/>
    <w:rsid w:val="008A0369"/>
    <w:rsid w:val="008A0596"/>
    <w:rsid w:val="008A0E1E"/>
    <w:rsid w:val="008A12E0"/>
    <w:rsid w:val="008A156F"/>
    <w:rsid w:val="008A157A"/>
    <w:rsid w:val="008A194E"/>
    <w:rsid w:val="008A1AD2"/>
    <w:rsid w:val="008A26EB"/>
    <w:rsid w:val="008A370C"/>
    <w:rsid w:val="008A3B57"/>
    <w:rsid w:val="008A3C57"/>
    <w:rsid w:val="008A3F0A"/>
    <w:rsid w:val="008A59B9"/>
    <w:rsid w:val="008A667C"/>
    <w:rsid w:val="008A6AA8"/>
    <w:rsid w:val="008A6E79"/>
    <w:rsid w:val="008A736B"/>
    <w:rsid w:val="008A74D3"/>
    <w:rsid w:val="008A7E2B"/>
    <w:rsid w:val="008B0AF1"/>
    <w:rsid w:val="008B1262"/>
    <w:rsid w:val="008B1386"/>
    <w:rsid w:val="008B1396"/>
    <w:rsid w:val="008B1E75"/>
    <w:rsid w:val="008B289E"/>
    <w:rsid w:val="008B2C84"/>
    <w:rsid w:val="008B2D33"/>
    <w:rsid w:val="008B2D63"/>
    <w:rsid w:val="008B3150"/>
    <w:rsid w:val="008B33AC"/>
    <w:rsid w:val="008B33B7"/>
    <w:rsid w:val="008B35C9"/>
    <w:rsid w:val="008B3A6B"/>
    <w:rsid w:val="008B40FB"/>
    <w:rsid w:val="008B46F6"/>
    <w:rsid w:val="008B47B1"/>
    <w:rsid w:val="008B4C79"/>
    <w:rsid w:val="008B4D36"/>
    <w:rsid w:val="008B4FAE"/>
    <w:rsid w:val="008B54F6"/>
    <w:rsid w:val="008B5C51"/>
    <w:rsid w:val="008B611D"/>
    <w:rsid w:val="008B6503"/>
    <w:rsid w:val="008B6844"/>
    <w:rsid w:val="008B69F5"/>
    <w:rsid w:val="008B6A72"/>
    <w:rsid w:val="008B6ABF"/>
    <w:rsid w:val="008B6F31"/>
    <w:rsid w:val="008C00F3"/>
    <w:rsid w:val="008C09B3"/>
    <w:rsid w:val="008C0AD0"/>
    <w:rsid w:val="008C1020"/>
    <w:rsid w:val="008C103D"/>
    <w:rsid w:val="008C10A8"/>
    <w:rsid w:val="008C14FC"/>
    <w:rsid w:val="008C1948"/>
    <w:rsid w:val="008C19B1"/>
    <w:rsid w:val="008C1B3A"/>
    <w:rsid w:val="008C1BC1"/>
    <w:rsid w:val="008C1CBC"/>
    <w:rsid w:val="008C1FCA"/>
    <w:rsid w:val="008C23C6"/>
    <w:rsid w:val="008C23E1"/>
    <w:rsid w:val="008C23F5"/>
    <w:rsid w:val="008C290B"/>
    <w:rsid w:val="008C2991"/>
    <w:rsid w:val="008C2DAE"/>
    <w:rsid w:val="008C323E"/>
    <w:rsid w:val="008C32F3"/>
    <w:rsid w:val="008C36CD"/>
    <w:rsid w:val="008C4059"/>
    <w:rsid w:val="008C4259"/>
    <w:rsid w:val="008C4A0A"/>
    <w:rsid w:val="008C5033"/>
    <w:rsid w:val="008C5116"/>
    <w:rsid w:val="008C51DA"/>
    <w:rsid w:val="008C5DFC"/>
    <w:rsid w:val="008C5F44"/>
    <w:rsid w:val="008C6B47"/>
    <w:rsid w:val="008C6F70"/>
    <w:rsid w:val="008C757B"/>
    <w:rsid w:val="008C7D07"/>
    <w:rsid w:val="008D124B"/>
    <w:rsid w:val="008D21D1"/>
    <w:rsid w:val="008D235E"/>
    <w:rsid w:val="008D23A3"/>
    <w:rsid w:val="008D2758"/>
    <w:rsid w:val="008D2AC1"/>
    <w:rsid w:val="008D2B65"/>
    <w:rsid w:val="008D2DFC"/>
    <w:rsid w:val="008D2E32"/>
    <w:rsid w:val="008D3747"/>
    <w:rsid w:val="008D3A89"/>
    <w:rsid w:val="008D4DB1"/>
    <w:rsid w:val="008D5245"/>
    <w:rsid w:val="008D53AA"/>
    <w:rsid w:val="008D54B1"/>
    <w:rsid w:val="008D5527"/>
    <w:rsid w:val="008D5B29"/>
    <w:rsid w:val="008D5E03"/>
    <w:rsid w:val="008D5E38"/>
    <w:rsid w:val="008D63F3"/>
    <w:rsid w:val="008D72F5"/>
    <w:rsid w:val="008D7538"/>
    <w:rsid w:val="008D7BED"/>
    <w:rsid w:val="008D7C2A"/>
    <w:rsid w:val="008D7EE6"/>
    <w:rsid w:val="008E13B0"/>
    <w:rsid w:val="008E1C30"/>
    <w:rsid w:val="008E2389"/>
    <w:rsid w:val="008E276C"/>
    <w:rsid w:val="008E2A56"/>
    <w:rsid w:val="008E2D82"/>
    <w:rsid w:val="008E3121"/>
    <w:rsid w:val="008E31FF"/>
    <w:rsid w:val="008E34EC"/>
    <w:rsid w:val="008E4699"/>
    <w:rsid w:val="008E4FA5"/>
    <w:rsid w:val="008E5047"/>
    <w:rsid w:val="008E6068"/>
    <w:rsid w:val="008E6153"/>
    <w:rsid w:val="008E6431"/>
    <w:rsid w:val="008E65B8"/>
    <w:rsid w:val="008E6B41"/>
    <w:rsid w:val="008E6E0A"/>
    <w:rsid w:val="008E6F5F"/>
    <w:rsid w:val="008E70E5"/>
    <w:rsid w:val="008E7EDD"/>
    <w:rsid w:val="008F012F"/>
    <w:rsid w:val="008F0420"/>
    <w:rsid w:val="008F0A22"/>
    <w:rsid w:val="008F1156"/>
    <w:rsid w:val="008F1C5D"/>
    <w:rsid w:val="008F1E70"/>
    <w:rsid w:val="008F2032"/>
    <w:rsid w:val="008F2AAA"/>
    <w:rsid w:val="008F2BE8"/>
    <w:rsid w:val="008F303D"/>
    <w:rsid w:val="008F3A9F"/>
    <w:rsid w:val="008F3C17"/>
    <w:rsid w:val="008F3C30"/>
    <w:rsid w:val="008F3C9A"/>
    <w:rsid w:val="008F40CD"/>
    <w:rsid w:val="008F47F1"/>
    <w:rsid w:val="008F48DC"/>
    <w:rsid w:val="008F67A6"/>
    <w:rsid w:val="008F6807"/>
    <w:rsid w:val="008F69AA"/>
    <w:rsid w:val="008F6CA3"/>
    <w:rsid w:val="008F6D8A"/>
    <w:rsid w:val="008F785D"/>
    <w:rsid w:val="008F790C"/>
    <w:rsid w:val="008F7959"/>
    <w:rsid w:val="008F7A8D"/>
    <w:rsid w:val="008F7F7F"/>
    <w:rsid w:val="009003CE"/>
    <w:rsid w:val="00900711"/>
    <w:rsid w:val="00900D81"/>
    <w:rsid w:val="009014FB"/>
    <w:rsid w:val="00901990"/>
    <w:rsid w:val="00901ACC"/>
    <w:rsid w:val="00901CFC"/>
    <w:rsid w:val="00901D73"/>
    <w:rsid w:val="00902123"/>
    <w:rsid w:val="00902357"/>
    <w:rsid w:val="00902717"/>
    <w:rsid w:val="00902C3D"/>
    <w:rsid w:val="00903B78"/>
    <w:rsid w:val="0090469A"/>
    <w:rsid w:val="00904D1B"/>
    <w:rsid w:val="00904DC4"/>
    <w:rsid w:val="009051D3"/>
    <w:rsid w:val="00905635"/>
    <w:rsid w:val="00905690"/>
    <w:rsid w:val="009056D5"/>
    <w:rsid w:val="00905D2C"/>
    <w:rsid w:val="00905F5B"/>
    <w:rsid w:val="00906335"/>
    <w:rsid w:val="00906378"/>
    <w:rsid w:val="0090687B"/>
    <w:rsid w:val="009071C8"/>
    <w:rsid w:val="0090782A"/>
    <w:rsid w:val="00907A4C"/>
    <w:rsid w:val="00907DEB"/>
    <w:rsid w:val="0091042E"/>
    <w:rsid w:val="009107FA"/>
    <w:rsid w:val="009109EC"/>
    <w:rsid w:val="00910F0C"/>
    <w:rsid w:val="00911052"/>
    <w:rsid w:val="009118E9"/>
    <w:rsid w:val="00911A82"/>
    <w:rsid w:val="00911C43"/>
    <w:rsid w:val="00911DD2"/>
    <w:rsid w:val="00911EDA"/>
    <w:rsid w:val="009122A1"/>
    <w:rsid w:val="00912547"/>
    <w:rsid w:val="00912874"/>
    <w:rsid w:val="0091291C"/>
    <w:rsid w:val="00912F3E"/>
    <w:rsid w:val="009136BA"/>
    <w:rsid w:val="00915A5F"/>
    <w:rsid w:val="00915A66"/>
    <w:rsid w:val="00915CAB"/>
    <w:rsid w:val="0091677C"/>
    <w:rsid w:val="00916840"/>
    <w:rsid w:val="00917E05"/>
    <w:rsid w:val="00920134"/>
    <w:rsid w:val="009207F2"/>
    <w:rsid w:val="00920DD7"/>
    <w:rsid w:val="00920DFA"/>
    <w:rsid w:val="00920F19"/>
    <w:rsid w:val="009211D9"/>
    <w:rsid w:val="009214A6"/>
    <w:rsid w:val="009218A4"/>
    <w:rsid w:val="00921A45"/>
    <w:rsid w:val="00921A76"/>
    <w:rsid w:val="00921A9E"/>
    <w:rsid w:val="00921C45"/>
    <w:rsid w:val="0092200A"/>
    <w:rsid w:val="0092210B"/>
    <w:rsid w:val="00922185"/>
    <w:rsid w:val="009221CA"/>
    <w:rsid w:val="00922309"/>
    <w:rsid w:val="0092280D"/>
    <w:rsid w:val="00923DAD"/>
    <w:rsid w:val="00924409"/>
    <w:rsid w:val="00925234"/>
    <w:rsid w:val="009256F8"/>
    <w:rsid w:val="0092571A"/>
    <w:rsid w:val="00926474"/>
    <w:rsid w:val="009265E3"/>
    <w:rsid w:val="0092663C"/>
    <w:rsid w:val="00926679"/>
    <w:rsid w:val="009268DF"/>
    <w:rsid w:val="009268F1"/>
    <w:rsid w:val="0092691D"/>
    <w:rsid w:val="00927012"/>
    <w:rsid w:val="009274BF"/>
    <w:rsid w:val="009277F9"/>
    <w:rsid w:val="00927C57"/>
    <w:rsid w:val="00927CEC"/>
    <w:rsid w:val="00927EC6"/>
    <w:rsid w:val="00930103"/>
    <w:rsid w:val="00930562"/>
    <w:rsid w:val="009309FE"/>
    <w:rsid w:val="00930C26"/>
    <w:rsid w:val="00930C2F"/>
    <w:rsid w:val="00931FC1"/>
    <w:rsid w:val="00932ECD"/>
    <w:rsid w:val="00933102"/>
    <w:rsid w:val="00933197"/>
    <w:rsid w:val="009339CF"/>
    <w:rsid w:val="00933BFA"/>
    <w:rsid w:val="009340FB"/>
    <w:rsid w:val="00934812"/>
    <w:rsid w:val="00935A0A"/>
    <w:rsid w:val="00935F89"/>
    <w:rsid w:val="009361C6"/>
    <w:rsid w:val="009365D7"/>
    <w:rsid w:val="009368B8"/>
    <w:rsid w:val="00936C5A"/>
    <w:rsid w:val="00936C5F"/>
    <w:rsid w:val="009370ED"/>
    <w:rsid w:val="009371FF"/>
    <w:rsid w:val="009375C4"/>
    <w:rsid w:val="00937921"/>
    <w:rsid w:val="00940411"/>
    <w:rsid w:val="00940C5F"/>
    <w:rsid w:val="00940F3F"/>
    <w:rsid w:val="00941F35"/>
    <w:rsid w:val="009428B3"/>
    <w:rsid w:val="00942C98"/>
    <w:rsid w:val="009431FB"/>
    <w:rsid w:val="0094337E"/>
    <w:rsid w:val="0094342C"/>
    <w:rsid w:val="009434E1"/>
    <w:rsid w:val="00943C8D"/>
    <w:rsid w:val="00943CC3"/>
    <w:rsid w:val="00943F90"/>
    <w:rsid w:val="0094459B"/>
    <w:rsid w:val="009447B1"/>
    <w:rsid w:val="00944826"/>
    <w:rsid w:val="009449C3"/>
    <w:rsid w:val="00944DDC"/>
    <w:rsid w:val="009450F2"/>
    <w:rsid w:val="009459BE"/>
    <w:rsid w:val="00945C13"/>
    <w:rsid w:val="00945C87"/>
    <w:rsid w:val="00945D59"/>
    <w:rsid w:val="0094632B"/>
    <w:rsid w:val="009466EA"/>
    <w:rsid w:val="00946AF4"/>
    <w:rsid w:val="00946FA0"/>
    <w:rsid w:val="009470A4"/>
    <w:rsid w:val="009474B9"/>
    <w:rsid w:val="00950202"/>
    <w:rsid w:val="00951419"/>
    <w:rsid w:val="00951576"/>
    <w:rsid w:val="009519DD"/>
    <w:rsid w:val="00951BDD"/>
    <w:rsid w:val="0095202D"/>
    <w:rsid w:val="009521E7"/>
    <w:rsid w:val="0095235F"/>
    <w:rsid w:val="00952F95"/>
    <w:rsid w:val="00953531"/>
    <w:rsid w:val="00953C05"/>
    <w:rsid w:val="0095444E"/>
    <w:rsid w:val="009544F8"/>
    <w:rsid w:val="009545CE"/>
    <w:rsid w:val="0095471E"/>
    <w:rsid w:val="00954879"/>
    <w:rsid w:val="009550A6"/>
    <w:rsid w:val="009552AD"/>
    <w:rsid w:val="0095568A"/>
    <w:rsid w:val="00955A17"/>
    <w:rsid w:val="009568D7"/>
    <w:rsid w:val="009568E8"/>
    <w:rsid w:val="00956B8C"/>
    <w:rsid w:val="00956EB8"/>
    <w:rsid w:val="00957139"/>
    <w:rsid w:val="009573FF"/>
    <w:rsid w:val="00957683"/>
    <w:rsid w:val="00957840"/>
    <w:rsid w:val="009578BD"/>
    <w:rsid w:val="00957CBB"/>
    <w:rsid w:val="00957D00"/>
    <w:rsid w:val="00957E5A"/>
    <w:rsid w:val="00960458"/>
    <w:rsid w:val="00960B09"/>
    <w:rsid w:val="00960CF2"/>
    <w:rsid w:val="00961435"/>
    <w:rsid w:val="009616E8"/>
    <w:rsid w:val="009625F0"/>
    <w:rsid w:val="00962B6B"/>
    <w:rsid w:val="00962BB1"/>
    <w:rsid w:val="00962E41"/>
    <w:rsid w:val="00962F57"/>
    <w:rsid w:val="00963680"/>
    <w:rsid w:val="009645C7"/>
    <w:rsid w:val="009646E9"/>
    <w:rsid w:val="00964824"/>
    <w:rsid w:val="009650E7"/>
    <w:rsid w:val="00965FDA"/>
    <w:rsid w:val="00966193"/>
    <w:rsid w:val="009661FB"/>
    <w:rsid w:val="0096621A"/>
    <w:rsid w:val="009664AF"/>
    <w:rsid w:val="0096665E"/>
    <w:rsid w:val="00966E17"/>
    <w:rsid w:val="009671E4"/>
    <w:rsid w:val="0096726C"/>
    <w:rsid w:val="00967434"/>
    <w:rsid w:val="00967626"/>
    <w:rsid w:val="009676B5"/>
    <w:rsid w:val="00970705"/>
    <w:rsid w:val="009709BB"/>
    <w:rsid w:val="00970F78"/>
    <w:rsid w:val="00971258"/>
    <w:rsid w:val="009715C2"/>
    <w:rsid w:val="00971B04"/>
    <w:rsid w:val="00971B0D"/>
    <w:rsid w:val="00971DBC"/>
    <w:rsid w:val="009722B0"/>
    <w:rsid w:val="00972389"/>
    <w:rsid w:val="00972D8C"/>
    <w:rsid w:val="009731D1"/>
    <w:rsid w:val="0097329D"/>
    <w:rsid w:val="00973A48"/>
    <w:rsid w:val="00973D08"/>
    <w:rsid w:val="00974A07"/>
    <w:rsid w:val="00974B72"/>
    <w:rsid w:val="009756AD"/>
    <w:rsid w:val="00975A79"/>
    <w:rsid w:val="00975ACE"/>
    <w:rsid w:val="00975B70"/>
    <w:rsid w:val="009762E0"/>
    <w:rsid w:val="00976631"/>
    <w:rsid w:val="009768D2"/>
    <w:rsid w:val="00977CFD"/>
    <w:rsid w:val="00977F63"/>
    <w:rsid w:val="0098052B"/>
    <w:rsid w:val="00980A4B"/>
    <w:rsid w:val="00981552"/>
    <w:rsid w:val="0098163A"/>
    <w:rsid w:val="00981696"/>
    <w:rsid w:val="00981831"/>
    <w:rsid w:val="009818D5"/>
    <w:rsid w:val="00981B86"/>
    <w:rsid w:val="00981EBF"/>
    <w:rsid w:val="0098209B"/>
    <w:rsid w:val="00982804"/>
    <w:rsid w:val="00982979"/>
    <w:rsid w:val="00983374"/>
    <w:rsid w:val="00983CD2"/>
    <w:rsid w:val="00984584"/>
    <w:rsid w:val="009846BE"/>
    <w:rsid w:val="009847E0"/>
    <w:rsid w:val="0098482B"/>
    <w:rsid w:val="00984B00"/>
    <w:rsid w:val="00984F7F"/>
    <w:rsid w:val="0098500B"/>
    <w:rsid w:val="0098512E"/>
    <w:rsid w:val="0098517C"/>
    <w:rsid w:val="009851B7"/>
    <w:rsid w:val="009853F2"/>
    <w:rsid w:val="0098580A"/>
    <w:rsid w:val="009858E6"/>
    <w:rsid w:val="00985A49"/>
    <w:rsid w:val="00985D46"/>
    <w:rsid w:val="00986957"/>
    <w:rsid w:val="0098697A"/>
    <w:rsid w:val="00986AEC"/>
    <w:rsid w:val="00986D89"/>
    <w:rsid w:val="009877ED"/>
    <w:rsid w:val="00987D13"/>
    <w:rsid w:val="0099150D"/>
    <w:rsid w:val="0099162A"/>
    <w:rsid w:val="009922C5"/>
    <w:rsid w:val="00992D22"/>
    <w:rsid w:val="00993018"/>
    <w:rsid w:val="00993670"/>
    <w:rsid w:val="009939EC"/>
    <w:rsid w:val="00993C46"/>
    <w:rsid w:val="009943CC"/>
    <w:rsid w:val="00994720"/>
    <w:rsid w:val="00994A29"/>
    <w:rsid w:val="00994DD5"/>
    <w:rsid w:val="00995228"/>
    <w:rsid w:val="00995FC2"/>
    <w:rsid w:val="00996330"/>
    <w:rsid w:val="009966ED"/>
    <w:rsid w:val="00996890"/>
    <w:rsid w:val="00996FB7"/>
    <w:rsid w:val="009979BB"/>
    <w:rsid w:val="00997CDA"/>
    <w:rsid w:val="009A01B0"/>
    <w:rsid w:val="009A0C54"/>
    <w:rsid w:val="009A0D60"/>
    <w:rsid w:val="009A16CB"/>
    <w:rsid w:val="009A1F94"/>
    <w:rsid w:val="009A2062"/>
    <w:rsid w:val="009A21DA"/>
    <w:rsid w:val="009A2B97"/>
    <w:rsid w:val="009A303E"/>
    <w:rsid w:val="009A39CE"/>
    <w:rsid w:val="009A3DB2"/>
    <w:rsid w:val="009A3DF0"/>
    <w:rsid w:val="009A3F9A"/>
    <w:rsid w:val="009A44C7"/>
    <w:rsid w:val="009A45AE"/>
    <w:rsid w:val="009A4844"/>
    <w:rsid w:val="009A497A"/>
    <w:rsid w:val="009A4BED"/>
    <w:rsid w:val="009A5196"/>
    <w:rsid w:val="009A5315"/>
    <w:rsid w:val="009A54FC"/>
    <w:rsid w:val="009A5742"/>
    <w:rsid w:val="009A57AE"/>
    <w:rsid w:val="009A5B46"/>
    <w:rsid w:val="009A62E5"/>
    <w:rsid w:val="009A64BC"/>
    <w:rsid w:val="009A6570"/>
    <w:rsid w:val="009A7269"/>
    <w:rsid w:val="009A7F9E"/>
    <w:rsid w:val="009B05E7"/>
    <w:rsid w:val="009B0D58"/>
    <w:rsid w:val="009B1431"/>
    <w:rsid w:val="009B203D"/>
    <w:rsid w:val="009B21A3"/>
    <w:rsid w:val="009B23D6"/>
    <w:rsid w:val="009B274E"/>
    <w:rsid w:val="009B2CFB"/>
    <w:rsid w:val="009B2FC6"/>
    <w:rsid w:val="009B3C5F"/>
    <w:rsid w:val="009B41FC"/>
    <w:rsid w:val="009B4554"/>
    <w:rsid w:val="009B4B0E"/>
    <w:rsid w:val="009B4D97"/>
    <w:rsid w:val="009B50DC"/>
    <w:rsid w:val="009B5AF4"/>
    <w:rsid w:val="009B5C90"/>
    <w:rsid w:val="009B5FF7"/>
    <w:rsid w:val="009B689F"/>
    <w:rsid w:val="009B6F9F"/>
    <w:rsid w:val="009B7C5E"/>
    <w:rsid w:val="009B7CED"/>
    <w:rsid w:val="009C020E"/>
    <w:rsid w:val="009C0C99"/>
    <w:rsid w:val="009C1126"/>
    <w:rsid w:val="009C14AA"/>
    <w:rsid w:val="009C179A"/>
    <w:rsid w:val="009C1BAB"/>
    <w:rsid w:val="009C1F40"/>
    <w:rsid w:val="009C26E5"/>
    <w:rsid w:val="009C2837"/>
    <w:rsid w:val="009C2C19"/>
    <w:rsid w:val="009C390B"/>
    <w:rsid w:val="009C49C1"/>
    <w:rsid w:val="009C4BA3"/>
    <w:rsid w:val="009C4D8B"/>
    <w:rsid w:val="009C51BA"/>
    <w:rsid w:val="009C56E2"/>
    <w:rsid w:val="009C687F"/>
    <w:rsid w:val="009C7103"/>
    <w:rsid w:val="009C76BE"/>
    <w:rsid w:val="009C78B9"/>
    <w:rsid w:val="009C7EE6"/>
    <w:rsid w:val="009D0891"/>
    <w:rsid w:val="009D10B1"/>
    <w:rsid w:val="009D19F5"/>
    <w:rsid w:val="009D1E6D"/>
    <w:rsid w:val="009D23B5"/>
    <w:rsid w:val="009D2947"/>
    <w:rsid w:val="009D2B59"/>
    <w:rsid w:val="009D2EE7"/>
    <w:rsid w:val="009D3A2A"/>
    <w:rsid w:val="009D4088"/>
    <w:rsid w:val="009D4699"/>
    <w:rsid w:val="009D4826"/>
    <w:rsid w:val="009D4D75"/>
    <w:rsid w:val="009D50C9"/>
    <w:rsid w:val="009D5182"/>
    <w:rsid w:val="009D5990"/>
    <w:rsid w:val="009D5B28"/>
    <w:rsid w:val="009D5C67"/>
    <w:rsid w:val="009D5EAA"/>
    <w:rsid w:val="009D5FFB"/>
    <w:rsid w:val="009D6140"/>
    <w:rsid w:val="009D6B8B"/>
    <w:rsid w:val="009D6DB6"/>
    <w:rsid w:val="009D78A1"/>
    <w:rsid w:val="009D79E9"/>
    <w:rsid w:val="009D7BC0"/>
    <w:rsid w:val="009E00C4"/>
    <w:rsid w:val="009E04A9"/>
    <w:rsid w:val="009E0511"/>
    <w:rsid w:val="009E07A1"/>
    <w:rsid w:val="009E08F7"/>
    <w:rsid w:val="009E09BE"/>
    <w:rsid w:val="009E0B2F"/>
    <w:rsid w:val="009E0D0A"/>
    <w:rsid w:val="009E1157"/>
    <w:rsid w:val="009E147E"/>
    <w:rsid w:val="009E1727"/>
    <w:rsid w:val="009E1969"/>
    <w:rsid w:val="009E1F29"/>
    <w:rsid w:val="009E2876"/>
    <w:rsid w:val="009E28BA"/>
    <w:rsid w:val="009E2BA2"/>
    <w:rsid w:val="009E3984"/>
    <w:rsid w:val="009E47CA"/>
    <w:rsid w:val="009E4BD6"/>
    <w:rsid w:val="009E4CA8"/>
    <w:rsid w:val="009E4D6B"/>
    <w:rsid w:val="009E5A2B"/>
    <w:rsid w:val="009E5D48"/>
    <w:rsid w:val="009E611C"/>
    <w:rsid w:val="009E651D"/>
    <w:rsid w:val="009E6674"/>
    <w:rsid w:val="009E69E2"/>
    <w:rsid w:val="009E6C26"/>
    <w:rsid w:val="009E6D91"/>
    <w:rsid w:val="009E7177"/>
    <w:rsid w:val="009E7764"/>
    <w:rsid w:val="009E7A67"/>
    <w:rsid w:val="009E7B70"/>
    <w:rsid w:val="009F07B5"/>
    <w:rsid w:val="009F0C20"/>
    <w:rsid w:val="009F0C2E"/>
    <w:rsid w:val="009F0C51"/>
    <w:rsid w:val="009F0C5A"/>
    <w:rsid w:val="009F152C"/>
    <w:rsid w:val="009F233C"/>
    <w:rsid w:val="009F2C03"/>
    <w:rsid w:val="009F2FF0"/>
    <w:rsid w:val="009F2FF2"/>
    <w:rsid w:val="009F3348"/>
    <w:rsid w:val="009F3E37"/>
    <w:rsid w:val="009F4547"/>
    <w:rsid w:val="009F45B4"/>
    <w:rsid w:val="009F50C2"/>
    <w:rsid w:val="009F50E2"/>
    <w:rsid w:val="009F516A"/>
    <w:rsid w:val="009F5637"/>
    <w:rsid w:val="009F64B1"/>
    <w:rsid w:val="009F7305"/>
    <w:rsid w:val="009F7E1F"/>
    <w:rsid w:val="009F7E8B"/>
    <w:rsid w:val="00A006E0"/>
    <w:rsid w:val="00A00859"/>
    <w:rsid w:val="00A00878"/>
    <w:rsid w:val="00A00FDE"/>
    <w:rsid w:val="00A0151F"/>
    <w:rsid w:val="00A01B96"/>
    <w:rsid w:val="00A01D29"/>
    <w:rsid w:val="00A01DD1"/>
    <w:rsid w:val="00A02A24"/>
    <w:rsid w:val="00A02FC6"/>
    <w:rsid w:val="00A0369A"/>
    <w:rsid w:val="00A03AE3"/>
    <w:rsid w:val="00A0400B"/>
    <w:rsid w:val="00A04103"/>
    <w:rsid w:val="00A04821"/>
    <w:rsid w:val="00A05063"/>
    <w:rsid w:val="00A0556D"/>
    <w:rsid w:val="00A05C69"/>
    <w:rsid w:val="00A068B1"/>
    <w:rsid w:val="00A06987"/>
    <w:rsid w:val="00A06BE5"/>
    <w:rsid w:val="00A0747D"/>
    <w:rsid w:val="00A075CE"/>
    <w:rsid w:val="00A07876"/>
    <w:rsid w:val="00A078DF"/>
    <w:rsid w:val="00A07AF7"/>
    <w:rsid w:val="00A10A92"/>
    <w:rsid w:val="00A10E5A"/>
    <w:rsid w:val="00A11674"/>
    <w:rsid w:val="00A11691"/>
    <w:rsid w:val="00A11883"/>
    <w:rsid w:val="00A1194D"/>
    <w:rsid w:val="00A11998"/>
    <w:rsid w:val="00A1199C"/>
    <w:rsid w:val="00A12785"/>
    <w:rsid w:val="00A12D52"/>
    <w:rsid w:val="00A1499A"/>
    <w:rsid w:val="00A15968"/>
    <w:rsid w:val="00A162E6"/>
    <w:rsid w:val="00A16842"/>
    <w:rsid w:val="00A16AD7"/>
    <w:rsid w:val="00A16CA7"/>
    <w:rsid w:val="00A17B59"/>
    <w:rsid w:val="00A17F3B"/>
    <w:rsid w:val="00A203FE"/>
    <w:rsid w:val="00A204D0"/>
    <w:rsid w:val="00A205B0"/>
    <w:rsid w:val="00A20AC0"/>
    <w:rsid w:val="00A216E3"/>
    <w:rsid w:val="00A217E6"/>
    <w:rsid w:val="00A21D58"/>
    <w:rsid w:val="00A222CA"/>
    <w:rsid w:val="00A22542"/>
    <w:rsid w:val="00A22A9C"/>
    <w:rsid w:val="00A22E0A"/>
    <w:rsid w:val="00A2373E"/>
    <w:rsid w:val="00A23AD1"/>
    <w:rsid w:val="00A24165"/>
    <w:rsid w:val="00A245C1"/>
    <w:rsid w:val="00A247F1"/>
    <w:rsid w:val="00A24F7B"/>
    <w:rsid w:val="00A25F19"/>
    <w:rsid w:val="00A265FD"/>
    <w:rsid w:val="00A2693B"/>
    <w:rsid w:val="00A26DB6"/>
    <w:rsid w:val="00A273DA"/>
    <w:rsid w:val="00A27B97"/>
    <w:rsid w:val="00A30DDC"/>
    <w:rsid w:val="00A31288"/>
    <w:rsid w:val="00A3154C"/>
    <w:rsid w:val="00A31B8B"/>
    <w:rsid w:val="00A3227A"/>
    <w:rsid w:val="00A32B06"/>
    <w:rsid w:val="00A32D50"/>
    <w:rsid w:val="00A331C8"/>
    <w:rsid w:val="00A33B5D"/>
    <w:rsid w:val="00A33FF0"/>
    <w:rsid w:val="00A341A6"/>
    <w:rsid w:val="00A34567"/>
    <w:rsid w:val="00A34CE1"/>
    <w:rsid w:val="00A34E4F"/>
    <w:rsid w:val="00A34F41"/>
    <w:rsid w:val="00A3521B"/>
    <w:rsid w:val="00A36533"/>
    <w:rsid w:val="00A3670C"/>
    <w:rsid w:val="00A367EA"/>
    <w:rsid w:val="00A368AD"/>
    <w:rsid w:val="00A368BC"/>
    <w:rsid w:val="00A36C14"/>
    <w:rsid w:val="00A36CBF"/>
    <w:rsid w:val="00A406CB"/>
    <w:rsid w:val="00A41172"/>
    <w:rsid w:val="00A416E3"/>
    <w:rsid w:val="00A41779"/>
    <w:rsid w:val="00A419E8"/>
    <w:rsid w:val="00A42CC7"/>
    <w:rsid w:val="00A42EC8"/>
    <w:rsid w:val="00A43069"/>
    <w:rsid w:val="00A430F6"/>
    <w:rsid w:val="00A43286"/>
    <w:rsid w:val="00A4351C"/>
    <w:rsid w:val="00A44491"/>
    <w:rsid w:val="00A46079"/>
    <w:rsid w:val="00A46707"/>
    <w:rsid w:val="00A47499"/>
    <w:rsid w:val="00A47A97"/>
    <w:rsid w:val="00A500BE"/>
    <w:rsid w:val="00A506D5"/>
    <w:rsid w:val="00A5147B"/>
    <w:rsid w:val="00A514DE"/>
    <w:rsid w:val="00A51500"/>
    <w:rsid w:val="00A51A4D"/>
    <w:rsid w:val="00A51F7C"/>
    <w:rsid w:val="00A51FF7"/>
    <w:rsid w:val="00A52448"/>
    <w:rsid w:val="00A5271A"/>
    <w:rsid w:val="00A5366C"/>
    <w:rsid w:val="00A53E42"/>
    <w:rsid w:val="00A53E43"/>
    <w:rsid w:val="00A5437D"/>
    <w:rsid w:val="00A544DE"/>
    <w:rsid w:val="00A5451E"/>
    <w:rsid w:val="00A545C1"/>
    <w:rsid w:val="00A547A1"/>
    <w:rsid w:val="00A54B23"/>
    <w:rsid w:val="00A555D4"/>
    <w:rsid w:val="00A55B83"/>
    <w:rsid w:val="00A55E48"/>
    <w:rsid w:val="00A5629C"/>
    <w:rsid w:val="00A5650B"/>
    <w:rsid w:val="00A56BF4"/>
    <w:rsid w:val="00A57052"/>
    <w:rsid w:val="00A57224"/>
    <w:rsid w:val="00A57351"/>
    <w:rsid w:val="00A604F6"/>
    <w:rsid w:val="00A60772"/>
    <w:rsid w:val="00A627F0"/>
    <w:rsid w:val="00A6288A"/>
    <w:rsid w:val="00A629F9"/>
    <w:rsid w:val="00A62DCF"/>
    <w:rsid w:val="00A6333F"/>
    <w:rsid w:val="00A6361C"/>
    <w:rsid w:val="00A63825"/>
    <w:rsid w:val="00A63AB3"/>
    <w:rsid w:val="00A63BE5"/>
    <w:rsid w:val="00A63C89"/>
    <w:rsid w:val="00A64B20"/>
    <w:rsid w:val="00A64D13"/>
    <w:rsid w:val="00A65767"/>
    <w:rsid w:val="00A65C55"/>
    <w:rsid w:val="00A66334"/>
    <w:rsid w:val="00A666BC"/>
    <w:rsid w:val="00A6689A"/>
    <w:rsid w:val="00A66B82"/>
    <w:rsid w:val="00A66D0A"/>
    <w:rsid w:val="00A67061"/>
    <w:rsid w:val="00A675E2"/>
    <w:rsid w:val="00A67613"/>
    <w:rsid w:val="00A676E7"/>
    <w:rsid w:val="00A67927"/>
    <w:rsid w:val="00A67CCF"/>
    <w:rsid w:val="00A7039E"/>
    <w:rsid w:val="00A70D9D"/>
    <w:rsid w:val="00A71E13"/>
    <w:rsid w:val="00A71E93"/>
    <w:rsid w:val="00A72133"/>
    <w:rsid w:val="00A7262C"/>
    <w:rsid w:val="00A730E4"/>
    <w:rsid w:val="00A731E7"/>
    <w:rsid w:val="00A736DF"/>
    <w:rsid w:val="00A740E5"/>
    <w:rsid w:val="00A74A75"/>
    <w:rsid w:val="00A74C2B"/>
    <w:rsid w:val="00A75129"/>
    <w:rsid w:val="00A76230"/>
    <w:rsid w:val="00A76284"/>
    <w:rsid w:val="00A77C07"/>
    <w:rsid w:val="00A77D04"/>
    <w:rsid w:val="00A80195"/>
    <w:rsid w:val="00A803E2"/>
    <w:rsid w:val="00A80912"/>
    <w:rsid w:val="00A80FF5"/>
    <w:rsid w:val="00A81058"/>
    <w:rsid w:val="00A81215"/>
    <w:rsid w:val="00A81487"/>
    <w:rsid w:val="00A81F74"/>
    <w:rsid w:val="00A82203"/>
    <w:rsid w:val="00A822C1"/>
    <w:rsid w:val="00A82951"/>
    <w:rsid w:val="00A82D13"/>
    <w:rsid w:val="00A82D62"/>
    <w:rsid w:val="00A82E01"/>
    <w:rsid w:val="00A83167"/>
    <w:rsid w:val="00A832FC"/>
    <w:rsid w:val="00A8419A"/>
    <w:rsid w:val="00A84315"/>
    <w:rsid w:val="00A843E6"/>
    <w:rsid w:val="00A84CCF"/>
    <w:rsid w:val="00A84DBF"/>
    <w:rsid w:val="00A84E61"/>
    <w:rsid w:val="00A85162"/>
    <w:rsid w:val="00A85246"/>
    <w:rsid w:val="00A85473"/>
    <w:rsid w:val="00A85857"/>
    <w:rsid w:val="00A8632C"/>
    <w:rsid w:val="00A869E7"/>
    <w:rsid w:val="00A86C99"/>
    <w:rsid w:val="00A86F46"/>
    <w:rsid w:val="00A8704D"/>
    <w:rsid w:val="00A872C6"/>
    <w:rsid w:val="00A87A01"/>
    <w:rsid w:val="00A87A76"/>
    <w:rsid w:val="00A87AB4"/>
    <w:rsid w:val="00A90FE2"/>
    <w:rsid w:val="00A91AC7"/>
    <w:rsid w:val="00A92239"/>
    <w:rsid w:val="00A92458"/>
    <w:rsid w:val="00A92495"/>
    <w:rsid w:val="00A9251C"/>
    <w:rsid w:val="00A925F0"/>
    <w:rsid w:val="00A92D9F"/>
    <w:rsid w:val="00A92ED4"/>
    <w:rsid w:val="00A92EDE"/>
    <w:rsid w:val="00A933C1"/>
    <w:rsid w:val="00A93514"/>
    <w:rsid w:val="00A9382C"/>
    <w:rsid w:val="00A93A73"/>
    <w:rsid w:val="00A943F3"/>
    <w:rsid w:val="00A95349"/>
    <w:rsid w:val="00A955E6"/>
    <w:rsid w:val="00A9570C"/>
    <w:rsid w:val="00A958F2"/>
    <w:rsid w:val="00A9606F"/>
    <w:rsid w:val="00A96207"/>
    <w:rsid w:val="00A97328"/>
    <w:rsid w:val="00A97C8F"/>
    <w:rsid w:val="00A97CA3"/>
    <w:rsid w:val="00A97E86"/>
    <w:rsid w:val="00AA053D"/>
    <w:rsid w:val="00AA0C0A"/>
    <w:rsid w:val="00AA0D11"/>
    <w:rsid w:val="00AA1436"/>
    <w:rsid w:val="00AA175B"/>
    <w:rsid w:val="00AA1977"/>
    <w:rsid w:val="00AA2317"/>
    <w:rsid w:val="00AA2733"/>
    <w:rsid w:val="00AA273E"/>
    <w:rsid w:val="00AA2E74"/>
    <w:rsid w:val="00AA34DB"/>
    <w:rsid w:val="00AA3528"/>
    <w:rsid w:val="00AA4A00"/>
    <w:rsid w:val="00AA4BFA"/>
    <w:rsid w:val="00AA4CCA"/>
    <w:rsid w:val="00AA5218"/>
    <w:rsid w:val="00AA525D"/>
    <w:rsid w:val="00AA55E2"/>
    <w:rsid w:val="00AA5E53"/>
    <w:rsid w:val="00AA650F"/>
    <w:rsid w:val="00AA68D6"/>
    <w:rsid w:val="00AA7040"/>
    <w:rsid w:val="00AA7AE1"/>
    <w:rsid w:val="00AA7AFE"/>
    <w:rsid w:val="00AA7DA5"/>
    <w:rsid w:val="00AB00B7"/>
    <w:rsid w:val="00AB030D"/>
    <w:rsid w:val="00AB0AC3"/>
    <w:rsid w:val="00AB0DF5"/>
    <w:rsid w:val="00AB0E3B"/>
    <w:rsid w:val="00AB18A6"/>
    <w:rsid w:val="00AB1A61"/>
    <w:rsid w:val="00AB1F8F"/>
    <w:rsid w:val="00AB2EC9"/>
    <w:rsid w:val="00AB2EF7"/>
    <w:rsid w:val="00AB3910"/>
    <w:rsid w:val="00AB4077"/>
    <w:rsid w:val="00AB4293"/>
    <w:rsid w:val="00AB4618"/>
    <w:rsid w:val="00AB463B"/>
    <w:rsid w:val="00AB4DF8"/>
    <w:rsid w:val="00AB5A14"/>
    <w:rsid w:val="00AB5B1D"/>
    <w:rsid w:val="00AB6784"/>
    <w:rsid w:val="00AB69B8"/>
    <w:rsid w:val="00AB6E67"/>
    <w:rsid w:val="00AB6F7B"/>
    <w:rsid w:val="00AB7AE6"/>
    <w:rsid w:val="00AC0601"/>
    <w:rsid w:val="00AC0F99"/>
    <w:rsid w:val="00AC151D"/>
    <w:rsid w:val="00AC1A22"/>
    <w:rsid w:val="00AC2068"/>
    <w:rsid w:val="00AC29A7"/>
    <w:rsid w:val="00AC29B9"/>
    <w:rsid w:val="00AC2B06"/>
    <w:rsid w:val="00AC2DDA"/>
    <w:rsid w:val="00AC2E84"/>
    <w:rsid w:val="00AC33BA"/>
    <w:rsid w:val="00AC462A"/>
    <w:rsid w:val="00AC46FF"/>
    <w:rsid w:val="00AC4A1F"/>
    <w:rsid w:val="00AC59A3"/>
    <w:rsid w:val="00AC5C51"/>
    <w:rsid w:val="00AC6072"/>
    <w:rsid w:val="00AC617F"/>
    <w:rsid w:val="00AC6282"/>
    <w:rsid w:val="00AC685E"/>
    <w:rsid w:val="00AC6EED"/>
    <w:rsid w:val="00AC6F1C"/>
    <w:rsid w:val="00AC702D"/>
    <w:rsid w:val="00AC71E9"/>
    <w:rsid w:val="00AC72EE"/>
    <w:rsid w:val="00AC7EF9"/>
    <w:rsid w:val="00AD00BB"/>
    <w:rsid w:val="00AD010D"/>
    <w:rsid w:val="00AD027F"/>
    <w:rsid w:val="00AD02AD"/>
    <w:rsid w:val="00AD0377"/>
    <w:rsid w:val="00AD04A6"/>
    <w:rsid w:val="00AD1581"/>
    <w:rsid w:val="00AD1784"/>
    <w:rsid w:val="00AD1BA3"/>
    <w:rsid w:val="00AD24D2"/>
    <w:rsid w:val="00AD27DB"/>
    <w:rsid w:val="00AD28B6"/>
    <w:rsid w:val="00AD3307"/>
    <w:rsid w:val="00AD34A4"/>
    <w:rsid w:val="00AD3847"/>
    <w:rsid w:val="00AD3903"/>
    <w:rsid w:val="00AD3C9A"/>
    <w:rsid w:val="00AD40F1"/>
    <w:rsid w:val="00AD4183"/>
    <w:rsid w:val="00AD4974"/>
    <w:rsid w:val="00AD59D2"/>
    <w:rsid w:val="00AD5BBB"/>
    <w:rsid w:val="00AD5C73"/>
    <w:rsid w:val="00AD5EC5"/>
    <w:rsid w:val="00AD60B1"/>
    <w:rsid w:val="00AD6869"/>
    <w:rsid w:val="00AD6B7A"/>
    <w:rsid w:val="00AD6FDB"/>
    <w:rsid w:val="00AD716E"/>
    <w:rsid w:val="00AD7BB6"/>
    <w:rsid w:val="00AE0257"/>
    <w:rsid w:val="00AE04A3"/>
    <w:rsid w:val="00AE04DB"/>
    <w:rsid w:val="00AE04FA"/>
    <w:rsid w:val="00AE04FD"/>
    <w:rsid w:val="00AE0923"/>
    <w:rsid w:val="00AE199B"/>
    <w:rsid w:val="00AE1C27"/>
    <w:rsid w:val="00AE1C84"/>
    <w:rsid w:val="00AE2340"/>
    <w:rsid w:val="00AE283C"/>
    <w:rsid w:val="00AE28AB"/>
    <w:rsid w:val="00AE2E25"/>
    <w:rsid w:val="00AE3004"/>
    <w:rsid w:val="00AE30B3"/>
    <w:rsid w:val="00AE374D"/>
    <w:rsid w:val="00AE3873"/>
    <w:rsid w:val="00AE4188"/>
    <w:rsid w:val="00AE421D"/>
    <w:rsid w:val="00AE45A0"/>
    <w:rsid w:val="00AE4872"/>
    <w:rsid w:val="00AE4992"/>
    <w:rsid w:val="00AE5656"/>
    <w:rsid w:val="00AE5BCE"/>
    <w:rsid w:val="00AE5E67"/>
    <w:rsid w:val="00AE6253"/>
    <w:rsid w:val="00AE63DE"/>
    <w:rsid w:val="00AE6F74"/>
    <w:rsid w:val="00AE739A"/>
    <w:rsid w:val="00AE7460"/>
    <w:rsid w:val="00AE76C8"/>
    <w:rsid w:val="00AE7A45"/>
    <w:rsid w:val="00AF034C"/>
    <w:rsid w:val="00AF0574"/>
    <w:rsid w:val="00AF0815"/>
    <w:rsid w:val="00AF0833"/>
    <w:rsid w:val="00AF0D81"/>
    <w:rsid w:val="00AF0F1F"/>
    <w:rsid w:val="00AF1057"/>
    <w:rsid w:val="00AF1354"/>
    <w:rsid w:val="00AF2746"/>
    <w:rsid w:val="00AF2F72"/>
    <w:rsid w:val="00AF431C"/>
    <w:rsid w:val="00AF4CAC"/>
    <w:rsid w:val="00AF4E8F"/>
    <w:rsid w:val="00AF551E"/>
    <w:rsid w:val="00AF5611"/>
    <w:rsid w:val="00AF56C1"/>
    <w:rsid w:val="00AF585E"/>
    <w:rsid w:val="00AF5DAD"/>
    <w:rsid w:val="00AF62EC"/>
    <w:rsid w:val="00AF6373"/>
    <w:rsid w:val="00AF6688"/>
    <w:rsid w:val="00AF6724"/>
    <w:rsid w:val="00AF6C3F"/>
    <w:rsid w:val="00AF79B4"/>
    <w:rsid w:val="00B003F8"/>
    <w:rsid w:val="00B003FD"/>
    <w:rsid w:val="00B00688"/>
    <w:rsid w:val="00B009E4"/>
    <w:rsid w:val="00B026A3"/>
    <w:rsid w:val="00B029C7"/>
    <w:rsid w:val="00B02CE3"/>
    <w:rsid w:val="00B032AB"/>
    <w:rsid w:val="00B03B3E"/>
    <w:rsid w:val="00B03BDB"/>
    <w:rsid w:val="00B040FC"/>
    <w:rsid w:val="00B042AD"/>
    <w:rsid w:val="00B042FB"/>
    <w:rsid w:val="00B04F71"/>
    <w:rsid w:val="00B05953"/>
    <w:rsid w:val="00B064F9"/>
    <w:rsid w:val="00B06823"/>
    <w:rsid w:val="00B06897"/>
    <w:rsid w:val="00B070C5"/>
    <w:rsid w:val="00B0713C"/>
    <w:rsid w:val="00B0736D"/>
    <w:rsid w:val="00B074E3"/>
    <w:rsid w:val="00B076F9"/>
    <w:rsid w:val="00B0788B"/>
    <w:rsid w:val="00B100B5"/>
    <w:rsid w:val="00B1019B"/>
    <w:rsid w:val="00B10833"/>
    <w:rsid w:val="00B112B7"/>
    <w:rsid w:val="00B128DF"/>
    <w:rsid w:val="00B12994"/>
    <w:rsid w:val="00B12C39"/>
    <w:rsid w:val="00B12CA4"/>
    <w:rsid w:val="00B12CFB"/>
    <w:rsid w:val="00B13442"/>
    <w:rsid w:val="00B13DDC"/>
    <w:rsid w:val="00B14546"/>
    <w:rsid w:val="00B1467E"/>
    <w:rsid w:val="00B14958"/>
    <w:rsid w:val="00B14B0D"/>
    <w:rsid w:val="00B14BA5"/>
    <w:rsid w:val="00B16299"/>
    <w:rsid w:val="00B16D66"/>
    <w:rsid w:val="00B16F33"/>
    <w:rsid w:val="00B17B32"/>
    <w:rsid w:val="00B200C6"/>
    <w:rsid w:val="00B202BD"/>
    <w:rsid w:val="00B20742"/>
    <w:rsid w:val="00B20767"/>
    <w:rsid w:val="00B20AA2"/>
    <w:rsid w:val="00B20AB3"/>
    <w:rsid w:val="00B20AB6"/>
    <w:rsid w:val="00B20B3D"/>
    <w:rsid w:val="00B20F4C"/>
    <w:rsid w:val="00B21925"/>
    <w:rsid w:val="00B22103"/>
    <w:rsid w:val="00B226D5"/>
    <w:rsid w:val="00B22A1D"/>
    <w:rsid w:val="00B23101"/>
    <w:rsid w:val="00B2379C"/>
    <w:rsid w:val="00B2429E"/>
    <w:rsid w:val="00B244EB"/>
    <w:rsid w:val="00B246C4"/>
    <w:rsid w:val="00B25292"/>
    <w:rsid w:val="00B25472"/>
    <w:rsid w:val="00B25B65"/>
    <w:rsid w:val="00B25F48"/>
    <w:rsid w:val="00B263F6"/>
    <w:rsid w:val="00B26E3F"/>
    <w:rsid w:val="00B26EEA"/>
    <w:rsid w:val="00B27271"/>
    <w:rsid w:val="00B27E2C"/>
    <w:rsid w:val="00B3246A"/>
    <w:rsid w:val="00B32712"/>
    <w:rsid w:val="00B33033"/>
    <w:rsid w:val="00B3335F"/>
    <w:rsid w:val="00B33752"/>
    <w:rsid w:val="00B3391B"/>
    <w:rsid w:val="00B33967"/>
    <w:rsid w:val="00B33F11"/>
    <w:rsid w:val="00B34BFA"/>
    <w:rsid w:val="00B34CD1"/>
    <w:rsid w:val="00B35122"/>
    <w:rsid w:val="00B351E0"/>
    <w:rsid w:val="00B3539F"/>
    <w:rsid w:val="00B3541D"/>
    <w:rsid w:val="00B35B25"/>
    <w:rsid w:val="00B3669A"/>
    <w:rsid w:val="00B3756F"/>
    <w:rsid w:val="00B378E5"/>
    <w:rsid w:val="00B4034F"/>
    <w:rsid w:val="00B403E2"/>
    <w:rsid w:val="00B40407"/>
    <w:rsid w:val="00B4077A"/>
    <w:rsid w:val="00B40842"/>
    <w:rsid w:val="00B40CF4"/>
    <w:rsid w:val="00B40E03"/>
    <w:rsid w:val="00B41320"/>
    <w:rsid w:val="00B41BFD"/>
    <w:rsid w:val="00B421E7"/>
    <w:rsid w:val="00B428AF"/>
    <w:rsid w:val="00B42C51"/>
    <w:rsid w:val="00B42E6E"/>
    <w:rsid w:val="00B43A31"/>
    <w:rsid w:val="00B440EB"/>
    <w:rsid w:val="00B449E6"/>
    <w:rsid w:val="00B44A7D"/>
    <w:rsid w:val="00B45230"/>
    <w:rsid w:val="00B45612"/>
    <w:rsid w:val="00B45819"/>
    <w:rsid w:val="00B45A9B"/>
    <w:rsid w:val="00B45CD1"/>
    <w:rsid w:val="00B46BBB"/>
    <w:rsid w:val="00B46F5F"/>
    <w:rsid w:val="00B4710E"/>
    <w:rsid w:val="00B473FC"/>
    <w:rsid w:val="00B47864"/>
    <w:rsid w:val="00B47D1C"/>
    <w:rsid w:val="00B506A2"/>
    <w:rsid w:val="00B50EB6"/>
    <w:rsid w:val="00B519A7"/>
    <w:rsid w:val="00B51EEC"/>
    <w:rsid w:val="00B52A8B"/>
    <w:rsid w:val="00B52B78"/>
    <w:rsid w:val="00B52CA7"/>
    <w:rsid w:val="00B52CFB"/>
    <w:rsid w:val="00B5303A"/>
    <w:rsid w:val="00B537D2"/>
    <w:rsid w:val="00B53ADA"/>
    <w:rsid w:val="00B53AFF"/>
    <w:rsid w:val="00B54B0E"/>
    <w:rsid w:val="00B54E4E"/>
    <w:rsid w:val="00B54F48"/>
    <w:rsid w:val="00B55045"/>
    <w:rsid w:val="00B55D9B"/>
    <w:rsid w:val="00B55F4C"/>
    <w:rsid w:val="00B56A4B"/>
    <w:rsid w:val="00B574B0"/>
    <w:rsid w:val="00B574CF"/>
    <w:rsid w:val="00B57C3E"/>
    <w:rsid w:val="00B57F51"/>
    <w:rsid w:val="00B60280"/>
    <w:rsid w:val="00B60BD7"/>
    <w:rsid w:val="00B60EB0"/>
    <w:rsid w:val="00B62761"/>
    <w:rsid w:val="00B62A96"/>
    <w:rsid w:val="00B62DBB"/>
    <w:rsid w:val="00B631D8"/>
    <w:rsid w:val="00B63B2D"/>
    <w:rsid w:val="00B63E18"/>
    <w:rsid w:val="00B63EE1"/>
    <w:rsid w:val="00B63FFB"/>
    <w:rsid w:val="00B64130"/>
    <w:rsid w:val="00B64DD5"/>
    <w:rsid w:val="00B64E52"/>
    <w:rsid w:val="00B65707"/>
    <w:rsid w:val="00B657EE"/>
    <w:rsid w:val="00B65A5D"/>
    <w:rsid w:val="00B6607B"/>
    <w:rsid w:val="00B674D4"/>
    <w:rsid w:val="00B674F1"/>
    <w:rsid w:val="00B67918"/>
    <w:rsid w:val="00B67BD1"/>
    <w:rsid w:val="00B67DD4"/>
    <w:rsid w:val="00B70068"/>
    <w:rsid w:val="00B701E5"/>
    <w:rsid w:val="00B704C7"/>
    <w:rsid w:val="00B70770"/>
    <w:rsid w:val="00B70861"/>
    <w:rsid w:val="00B709D3"/>
    <w:rsid w:val="00B71172"/>
    <w:rsid w:val="00B714BD"/>
    <w:rsid w:val="00B72534"/>
    <w:rsid w:val="00B72EE6"/>
    <w:rsid w:val="00B7343E"/>
    <w:rsid w:val="00B73977"/>
    <w:rsid w:val="00B739D6"/>
    <w:rsid w:val="00B74E7D"/>
    <w:rsid w:val="00B74EAF"/>
    <w:rsid w:val="00B7522F"/>
    <w:rsid w:val="00B75572"/>
    <w:rsid w:val="00B7578E"/>
    <w:rsid w:val="00B7579C"/>
    <w:rsid w:val="00B75E59"/>
    <w:rsid w:val="00B76DF8"/>
    <w:rsid w:val="00B76E71"/>
    <w:rsid w:val="00B77984"/>
    <w:rsid w:val="00B77CBC"/>
    <w:rsid w:val="00B77DE6"/>
    <w:rsid w:val="00B77E17"/>
    <w:rsid w:val="00B80278"/>
    <w:rsid w:val="00B80548"/>
    <w:rsid w:val="00B80C09"/>
    <w:rsid w:val="00B80CC7"/>
    <w:rsid w:val="00B8102D"/>
    <w:rsid w:val="00B818E8"/>
    <w:rsid w:val="00B81D13"/>
    <w:rsid w:val="00B827C5"/>
    <w:rsid w:val="00B82CB4"/>
    <w:rsid w:val="00B82F44"/>
    <w:rsid w:val="00B833B7"/>
    <w:rsid w:val="00B8369A"/>
    <w:rsid w:val="00B842CE"/>
    <w:rsid w:val="00B84304"/>
    <w:rsid w:val="00B84539"/>
    <w:rsid w:val="00B85457"/>
    <w:rsid w:val="00B85804"/>
    <w:rsid w:val="00B85A17"/>
    <w:rsid w:val="00B85C93"/>
    <w:rsid w:val="00B866EC"/>
    <w:rsid w:val="00B86A17"/>
    <w:rsid w:val="00B86A6C"/>
    <w:rsid w:val="00B871FF"/>
    <w:rsid w:val="00B87257"/>
    <w:rsid w:val="00B872FD"/>
    <w:rsid w:val="00B874EF"/>
    <w:rsid w:val="00B874F9"/>
    <w:rsid w:val="00B8750A"/>
    <w:rsid w:val="00B900B4"/>
    <w:rsid w:val="00B90164"/>
    <w:rsid w:val="00B908E9"/>
    <w:rsid w:val="00B90A57"/>
    <w:rsid w:val="00B90A5D"/>
    <w:rsid w:val="00B90BC2"/>
    <w:rsid w:val="00B9174D"/>
    <w:rsid w:val="00B9180F"/>
    <w:rsid w:val="00B91922"/>
    <w:rsid w:val="00B91AD0"/>
    <w:rsid w:val="00B92531"/>
    <w:rsid w:val="00B92B37"/>
    <w:rsid w:val="00B92C8C"/>
    <w:rsid w:val="00B92F70"/>
    <w:rsid w:val="00B9370E"/>
    <w:rsid w:val="00B939D7"/>
    <w:rsid w:val="00B93FD1"/>
    <w:rsid w:val="00B9438F"/>
    <w:rsid w:val="00B94B8D"/>
    <w:rsid w:val="00B94CEC"/>
    <w:rsid w:val="00B94D85"/>
    <w:rsid w:val="00B94F64"/>
    <w:rsid w:val="00B94FCB"/>
    <w:rsid w:val="00B94FEB"/>
    <w:rsid w:val="00B950BF"/>
    <w:rsid w:val="00B957C5"/>
    <w:rsid w:val="00B95AF2"/>
    <w:rsid w:val="00B95E2E"/>
    <w:rsid w:val="00B9632B"/>
    <w:rsid w:val="00B963B2"/>
    <w:rsid w:val="00B96C67"/>
    <w:rsid w:val="00BA0B93"/>
    <w:rsid w:val="00BA0DC0"/>
    <w:rsid w:val="00BA11A3"/>
    <w:rsid w:val="00BA17F8"/>
    <w:rsid w:val="00BA1A29"/>
    <w:rsid w:val="00BA1D29"/>
    <w:rsid w:val="00BA20B0"/>
    <w:rsid w:val="00BA25B2"/>
    <w:rsid w:val="00BA2909"/>
    <w:rsid w:val="00BA2A6B"/>
    <w:rsid w:val="00BA2A95"/>
    <w:rsid w:val="00BA2BB8"/>
    <w:rsid w:val="00BA2D37"/>
    <w:rsid w:val="00BA2E35"/>
    <w:rsid w:val="00BA2F86"/>
    <w:rsid w:val="00BA39AB"/>
    <w:rsid w:val="00BA3C03"/>
    <w:rsid w:val="00BA3DAB"/>
    <w:rsid w:val="00BA3F9B"/>
    <w:rsid w:val="00BA46CE"/>
    <w:rsid w:val="00BA4CD3"/>
    <w:rsid w:val="00BA53A2"/>
    <w:rsid w:val="00BA5FA2"/>
    <w:rsid w:val="00BA6074"/>
    <w:rsid w:val="00BA6919"/>
    <w:rsid w:val="00BA6A89"/>
    <w:rsid w:val="00BA6D9F"/>
    <w:rsid w:val="00BA79EF"/>
    <w:rsid w:val="00BB0709"/>
    <w:rsid w:val="00BB0C27"/>
    <w:rsid w:val="00BB0FE6"/>
    <w:rsid w:val="00BB1417"/>
    <w:rsid w:val="00BB2A8A"/>
    <w:rsid w:val="00BB2E2D"/>
    <w:rsid w:val="00BB3242"/>
    <w:rsid w:val="00BB3A6B"/>
    <w:rsid w:val="00BB3F7E"/>
    <w:rsid w:val="00BB4184"/>
    <w:rsid w:val="00BB4676"/>
    <w:rsid w:val="00BB4814"/>
    <w:rsid w:val="00BB4EFB"/>
    <w:rsid w:val="00BB5694"/>
    <w:rsid w:val="00BB56A5"/>
    <w:rsid w:val="00BB59C3"/>
    <w:rsid w:val="00BB5C7D"/>
    <w:rsid w:val="00BB61AE"/>
    <w:rsid w:val="00BB6A9C"/>
    <w:rsid w:val="00BB7571"/>
    <w:rsid w:val="00BB7786"/>
    <w:rsid w:val="00BB7C10"/>
    <w:rsid w:val="00BC022B"/>
    <w:rsid w:val="00BC0BC5"/>
    <w:rsid w:val="00BC0E56"/>
    <w:rsid w:val="00BC222A"/>
    <w:rsid w:val="00BC2A47"/>
    <w:rsid w:val="00BC2A59"/>
    <w:rsid w:val="00BC334C"/>
    <w:rsid w:val="00BC3949"/>
    <w:rsid w:val="00BC3A92"/>
    <w:rsid w:val="00BC4142"/>
    <w:rsid w:val="00BC4677"/>
    <w:rsid w:val="00BC49DF"/>
    <w:rsid w:val="00BC4AF4"/>
    <w:rsid w:val="00BC5098"/>
    <w:rsid w:val="00BC58C5"/>
    <w:rsid w:val="00BC58D1"/>
    <w:rsid w:val="00BC5F06"/>
    <w:rsid w:val="00BC5F65"/>
    <w:rsid w:val="00BC60EC"/>
    <w:rsid w:val="00BC65B8"/>
    <w:rsid w:val="00BC6E69"/>
    <w:rsid w:val="00BC75B4"/>
    <w:rsid w:val="00BC7B81"/>
    <w:rsid w:val="00BD02BF"/>
    <w:rsid w:val="00BD050F"/>
    <w:rsid w:val="00BD0A99"/>
    <w:rsid w:val="00BD0E7B"/>
    <w:rsid w:val="00BD0F1F"/>
    <w:rsid w:val="00BD1089"/>
    <w:rsid w:val="00BD15A1"/>
    <w:rsid w:val="00BD1902"/>
    <w:rsid w:val="00BD1CBC"/>
    <w:rsid w:val="00BD1DE9"/>
    <w:rsid w:val="00BD252A"/>
    <w:rsid w:val="00BD2FEE"/>
    <w:rsid w:val="00BD3469"/>
    <w:rsid w:val="00BD4411"/>
    <w:rsid w:val="00BD4489"/>
    <w:rsid w:val="00BD47A9"/>
    <w:rsid w:val="00BD4CDF"/>
    <w:rsid w:val="00BD4DE4"/>
    <w:rsid w:val="00BD529C"/>
    <w:rsid w:val="00BD5380"/>
    <w:rsid w:val="00BD5FD6"/>
    <w:rsid w:val="00BD65E9"/>
    <w:rsid w:val="00BD6F7D"/>
    <w:rsid w:val="00BD74BA"/>
    <w:rsid w:val="00BD7799"/>
    <w:rsid w:val="00BE0971"/>
    <w:rsid w:val="00BE0A16"/>
    <w:rsid w:val="00BE0A66"/>
    <w:rsid w:val="00BE1010"/>
    <w:rsid w:val="00BE1756"/>
    <w:rsid w:val="00BE19BD"/>
    <w:rsid w:val="00BE1FEF"/>
    <w:rsid w:val="00BE2036"/>
    <w:rsid w:val="00BE20CD"/>
    <w:rsid w:val="00BE25E7"/>
    <w:rsid w:val="00BE2DAB"/>
    <w:rsid w:val="00BE2E5A"/>
    <w:rsid w:val="00BE330B"/>
    <w:rsid w:val="00BE3353"/>
    <w:rsid w:val="00BE3B93"/>
    <w:rsid w:val="00BE3EAD"/>
    <w:rsid w:val="00BE4163"/>
    <w:rsid w:val="00BE472A"/>
    <w:rsid w:val="00BE4AA1"/>
    <w:rsid w:val="00BE4C3E"/>
    <w:rsid w:val="00BE4FD4"/>
    <w:rsid w:val="00BE53C2"/>
    <w:rsid w:val="00BE5500"/>
    <w:rsid w:val="00BE573A"/>
    <w:rsid w:val="00BE69E4"/>
    <w:rsid w:val="00BE7B62"/>
    <w:rsid w:val="00BF06B6"/>
    <w:rsid w:val="00BF0E7F"/>
    <w:rsid w:val="00BF1A9D"/>
    <w:rsid w:val="00BF21A1"/>
    <w:rsid w:val="00BF2502"/>
    <w:rsid w:val="00BF2A7F"/>
    <w:rsid w:val="00BF3B52"/>
    <w:rsid w:val="00BF3D25"/>
    <w:rsid w:val="00BF3D57"/>
    <w:rsid w:val="00BF454A"/>
    <w:rsid w:val="00BF4719"/>
    <w:rsid w:val="00BF4D60"/>
    <w:rsid w:val="00BF4F82"/>
    <w:rsid w:val="00BF5075"/>
    <w:rsid w:val="00BF532A"/>
    <w:rsid w:val="00BF5B27"/>
    <w:rsid w:val="00BF5B82"/>
    <w:rsid w:val="00BF6670"/>
    <w:rsid w:val="00BF66C7"/>
    <w:rsid w:val="00BF6BE0"/>
    <w:rsid w:val="00BF6CDC"/>
    <w:rsid w:val="00BF6DD9"/>
    <w:rsid w:val="00BF7084"/>
    <w:rsid w:val="00BF7921"/>
    <w:rsid w:val="00C0015F"/>
    <w:rsid w:val="00C0028A"/>
    <w:rsid w:val="00C002DE"/>
    <w:rsid w:val="00C01599"/>
    <w:rsid w:val="00C016F6"/>
    <w:rsid w:val="00C01931"/>
    <w:rsid w:val="00C01EE6"/>
    <w:rsid w:val="00C02009"/>
    <w:rsid w:val="00C02F4A"/>
    <w:rsid w:val="00C03277"/>
    <w:rsid w:val="00C033B9"/>
    <w:rsid w:val="00C03946"/>
    <w:rsid w:val="00C03C83"/>
    <w:rsid w:val="00C04048"/>
    <w:rsid w:val="00C04144"/>
    <w:rsid w:val="00C043A1"/>
    <w:rsid w:val="00C04B59"/>
    <w:rsid w:val="00C04B60"/>
    <w:rsid w:val="00C0587F"/>
    <w:rsid w:val="00C060DD"/>
    <w:rsid w:val="00C06255"/>
    <w:rsid w:val="00C06D10"/>
    <w:rsid w:val="00C0730E"/>
    <w:rsid w:val="00C075EA"/>
    <w:rsid w:val="00C07C7D"/>
    <w:rsid w:val="00C07EC7"/>
    <w:rsid w:val="00C10C26"/>
    <w:rsid w:val="00C1107C"/>
    <w:rsid w:val="00C11792"/>
    <w:rsid w:val="00C117CC"/>
    <w:rsid w:val="00C124CC"/>
    <w:rsid w:val="00C128F1"/>
    <w:rsid w:val="00C1319E"/>
    <w:rsid w:val="00C13462"/>
    <w:rsid w:val="00C1366A"/>
    <w:rsid w:val="00C13742"/>
    <w:rsid w:val="00C13BD4"/>
    <w:rsid w:val="00C13DAC"/>
    <w:rsid w:val="00C14016"/>
    <w:rsid w:val="00C140B7"/>
    <w:rsid w:val="00C141A5"/>
    <w:rsid w:val="00C1468B"/>
    <w:rsid w:val="00C146AD"/>
    <w:rsid w:val="00C15A10"/>
    <w:rsid w:val="00C15B5E"/>
    <w:rsid w:val="00C15D0F"/>
    <w:rsid w:val="00C15E55"/>
    <w:rsid w:val="00C1626D"/>
    <w:rsid w:val="00C16609"/>
    <w:rsid w:val="00C166AF"/>
    <w:rsid w:val="00C16B53"/>
    <w:rsid w:val="00C2018F"/>
    <w:rsid w:val="00C20A60"/>
    <w:rsid w:val="00C22E8B"/>
    <w:rsid w:val="00C22FA5"/>
    <w:rsid w:val="00C22FD4"/>
    <w:rsid w:val="00C23A48"/>
    <w:rsid w:val="00C23CD5"/>
    <w:rsid w:val="00C241C6"/>
    <w:rsid w:val="00C24414"/>
    <w:rsid w:val="00C25DC0"/>
    <w:rsid w:val="00C25DC2"/>
    <w:rsid w:val="00C26719"/>
    <w:rsid w:val="00C27962"/>
    <w:rsid w:val="00C27A96"/>
    <w:rsid w:val="00C27F58"/>
    <w:rsid w:val="00C27F99"/>
    <w:rsid w:val="00C300E2"/>
    <w:rsid w:val="00C30983"/>
    <w:rsid w:val="00C30E45"/>
    <w:rsid w:val="00C31174"/>
    <w:rsid w:val="00C312E7"/>
    <w:rsid w:val="00C314C1"/>
    <w:rsid w:val="00C31838"/>
    <w:rsid w:val="00C324AB"/>
    <w:rsid w:val="00C325EA"/>
    <w:rsid w:val="00C32950"/>
    <w:rsid w:val="00C32E4C"/>
    <w:rsid w:val="00C32F28"/>
    <w:rsid w:val="00C34525"/>
    <w:rsid w:val="00C34648"/>
    <w:rsid w:val="00C34E67"/>
    <w:rsid w:val="00C34F2A"/>
    <w:rsid w:val="00C35313"/>
    <w:rsid w:val="00C35600"/>
    <w:rsid w:val="00C356C1"/>
    <w:rsid w:val="00C3576F"/>
    <w:rsid w:val="00C35D3F"/>
    <w:rsid w:val="00C362BA"/>
    <w:rsid w:val="00C3657C"/>
    <w:rsid w:val="00C36903"/>
    <w:rsid w:val="00C36977"/>
    <w:rsid w:val="00C36B4E"/>
    <w:rsid w:val="00C372D2"/>
    <w:rsid w:val="00C373F5"/>
    <w:rsid w:val="00C3776D"/>
    <w:rsid w:val="00C3784F"/>
    <w:rsid w:val="00C37A76"/>
    <w:rsid w:val="00C37B78"/>
    <w:rsid w:val="00C37E7C"/>
    <w:rsid w:val="00C40EBD"/>
    <w:rsid w:val="00C410A0"/>
    <w:rsid w:val="00C41211"/>
    <w:rsid w:val="00C41543"/>
    <w:rsid w:val="00C41713"/>
    <w:rsid w:val="00C41855"/>
    <w:rsid w:val="00C41D11"/>
    <w:rsid w:val="00C41DC2"/>
    <w:rsid w:val="00C41FDB"/>
    <w:rsid w:val="00C4263D"/>
    <w:rsid w:val="00C439E7"/>
    <w:rsid w:val="00C43CEF"/>
    <w:rsid w:val="00C446E7"/>
    <w:rsid w:val="00C4481D"/>
    <w:rsid w:val="00C44E4A"/>
    <w:rsid w:val="00C44E85"/>
    <w:rsid w:val="00C45ED2"/>
    <w:rsid w:val="00C4609E"/>
    <w:rsid w:val="00C46159"/>
    <w:rsid w:val="00C4624A"/>
    <w:rsid w:val="00C46320"/>
    <w:rsid w:val="00C4640A"/>
    <w:rsid w:val="00C4677E"/>
    <w:rsid w:val="00C46F04"/>
    <w:rsid w:val="00C476C4"/>
    <w:rsid w:val="00C479C4"/>
    <w:rsid w:val="00C479E9"/>
    <w:rsid w:val="00C47F56"/>
    <w:rsid w:val="00C5009C"/>
    <w:rsid w:val="00C505BD"/>
    <w:rsid w:val="00C5060C"/>
    <w:rsid w:val="00C50C42"/>
    <w:rsid w:val="00C51167"/>
    <w:rsid w:val="00C5314B"/>
    <w:rsid w:val="00C53228"/>
    <w:rsid w:val="00C53B99"/>
    <w:rsid w:val="00C54D3B"/>
    <w:rsid w:val="00C54E58"/>
    <w:rsid w:val="00C552C4"/>
    <w:rsid w:val="00C55330"/>
    <w:rsid w:val="00C55351"/>
    <w:rsid w:val="00C55463"/>
    <w:rsid w:val="00C55F3D"/>
    <w:rsid w:val="00C56E2A"/>
    <w:rsid w:val="00C575B4"/>
    <w:rsid w:val="00C575E0"/>
    <w:rsid w:val="00C57824"/>
    <w:rsid w:val="00C57D0A"/>
    <w:rsid w:val="00C61494"/>
    <w:rsid w:val="00C616EA"/>
    <w:rsid w:val="00C617B2"/>
    <w:rsid w:val="00C61F9A"/>
    <w:rsid w:val="00C6257F"/>
    <w:rsid w:val="00C62D30"/>
    <w:rsid w:val="00C62D94"/>
    <w:rsid w:val="00C63CA4"/>
    <w:rsid w:val="00C647D0"/>
    <w:rsid w:val="00C648C2"/>
    <w:rsid w:val="00C65221"/>
    <w:rsid w:val="00C6539D"/>
    <w:rsid w:val="00C65535"/>
    <w:rsid w:val="00C65DC7"/>
    <w:rsid w:val="00C65EDE"/>
    <w:rsid w:val="00C65FBE"/>
    <w:rsid w:val="00C660C1"/>
    <w:rsid w:val="00C66497"/>
    <w:rsid w:val="00C66609"/>
    <w:rsid w:val="00C66AE8"/>
    <w:rsid w:val="00C67190"/>
    <w:rsid w:val="00C674DE"/>
    <w:rsid w:val="00C67656"/>
    <w:rsid w:val="00C707C2"/>
    <w:rsid w:val="00C70D8D"/>
    <w:rsid w:val="00C715CF"/>
    <w:rsid w:val="00C71993"/>
    <w:rsid w:val="00C72065"/>
    <w:rsid w:val="00C72197"/>
    <w:rsid w:val="00C7251A"/>
    <w:rsid w:val="00C72729"/>
    <w:rsid w:val="00C73358"/>
    <w:rsid w:val="00C7358C"/>
    <w:rsid w:val="00C74685"/>
    <w:rsid w:val="00C74880"/>
    <w:rsid w:val="00C74989"/>
    <w:rsid w:val="00C76D9C"/>
    <w:rsid w:val="00C77496"/>
    <w:rsid w:val="00C779E4"/>
    <w:rsid w:val="00C80CE8"/>
    <w:rsid w:val="00C80F15"/>
    <w:rsid w:val="00C816D7"/>
    <w:rsid w:val="00C81831"/>
    <w:rsid w:val="00C81FF0"/>
    <w:rsid w:val="00C82EFB"/>
    <w:rsid w:val="00C8333A"/>
    <w:rsid w:val="00C833ED"/>
    <w:rsid w:val="00C83596"/>
    <w:rsid w:val="00C83965"/>
    <w:rsid w:val="00C8412F"/>
    <w:rsid w:val="00C8481C"/>
    <w:rsid w:val="00C859EC"/>
    <w:rsid w:val="00C85D19"/>
    <w:rsid w:val="00C8633B"/>
    <w:rsid w:val="00C87875"/>
    <w:rsid w:val="00C87C84"/>
    <w:rsid w:val="00C9027A"/>
    <w:rsid w:val="00C9045D"/>
    <w:rsid w:val="00C908B2"/>
    <w:rsid w:val="00C90A4C"/>
    <w:rsid w:val="00C911A1"/>
    <w:rsid w:val="00C91217"/>
    <w:rsid w:val="00C91254"/>
    <w:rsid w:val="00C92103"/>
    <w:rsid w:val="00C923F4"/>
    <w:rsid w:val="00C926BA"/>
    <w:rsid w:val="00C927F4"/>
    <w:rsid w:val="00C92882"/>
    <w:rsid w:val="00C928D0"/>
    <w:rsid w:val="00C92A61"/>
    <w:rsid w:val="00C92B47"/>
    <w:rsid w:val="00C92B4D"/>
    <w:rsid w:val="00C92BA3"/>
    <w:rsid w:val="00C933A1"/>
    <w:rsid w:val="00C933EA"/>
    <w:rsid w:val="00C941E8"/>
    <w:rsid w:val="00C9515F"/>
    <w:rsid w:val="00C9521E"/>
    <w:rsid w:val="00C95549"/>
    <w:rsid w:val="00C9572B"/>
    <w:rsid w:val="00C95855"/>
    <w:rsid w:val="00C9629C"/>
    <w:rsid w:val="00C964A7"/>
    <w:rsid w:val="00C964BD"/>
    <w:rsid w:val="00C96718"/>
    <w:rsid w:val="00C967B3"/>
    <w:rsid w:val="00C9686E"/>
    <w:rsid w:val="00C96C22"/>
    <w:rsid w:val="00C96D82"/>
    <w:rsid w:val="00C96DE3"/>
    <w:rsid w:val="00C970E6"/>
    <w:rsid w:val="00C977CF"/>
    <w:rsid w:val="00C97C43"/>
    <w:rsid w:val="00CA0A15"/>
    <w:rsid w:val="00CA0EBC"/>
    <w:rsid w:val="00CA1245"/>
    <w:rsid w:val="00CA154F"/>
    <w:rsid w:val="00CA159C"/>
    <w:rsid w:val="00CA17B0"/>
    <w:rsid w:val="00CA1B0E"/>
    <w:rsid w:val="00CA24F7"/>
    <w:rsid w:val="00CA26A5"/>
    <w:rsid w:val="00CA26D8"/>
    <w:rsid w:val="00CA291B"/>
    <w:rsid w:val="00CA2B47"/>
    <w:rsid w:val="00CA2E11"/>
    <w:rsid w:val="00CA31DC"/>
    <w:rsid w:val="00CA3418"/>
    <w:rsid w:val="00CA34A7"/>
    <w:rsid w:val="00CA386B"/>
    <w:rsid w:val="00CA3C51"/>
    <w:rsid w:val="00CA3F92"/>
    <w:rsid w:val="00CA407B"/>
    <w:rsid w:val="00CA42E1"/>
    <w:rsid w:val="00CA47A7"/>
    <w:rsid w:val="00CA4BF8"/>
    <w:rsid w:val="00CA4CA1"/>
    <w:rsid w:val="00CA5E2B"/>
    <w:rsid w:val="00CA6366"/>
    <w:rsid w:val="00CA6893"/>
    <w:rsid w:val="00CA6A0A"/>
    <w:rsid w:val="00CA6B97"/>
    <w:rsid w:val="00CA6C33"/>
    <w:rsid w:val="00CA70AE"/>
    <w:rsid w:val="00CA7190"/>
    <w:rsid w:val="00CA7F81"/>
    <w:rsid w:val="00CB0B22"/>
    <w:rsid w:val="00CB167B"/>
    <w:rsid w:val="00CB21F0"/>
    <w:rsid w:val="00CB26A9"/>
    <w:rsid w:val="00CB28C0"/>
    <w:rsid w:val="00CB2CEE"/>
    <w:rsid w:val="00CB2E58"/>
    <w:rsid w:val="00CB4927"/>
    <w:rsid w:val="00CB5795"/>
    <w:rsid w:val="00CB5960"/>
    <w:rsid w:val="00CB64B8"/>
    <w:rsid w:val="00CB6578"/>
    <w:rsid w:val="00CB6A26"/>
    <w:rsid w:val="00CB7924"/>
    <w:rsid w:val="00CB79CE"/>
    <w:rsid w:val="00CB7E0D"/>
    <w:rsid w:val="00CC02E6"/>
    <w:rsid w:val="00CC0B9C"/>
    <w:rsid w:val="00CC0C79"/>
    <w:rsid w:val="00CC0E63"/>
    <w:rsid w:val="00CC1006"/>
    <w:rsid w:val="00CC111A"/>
    <w:rsid w:val="00CC132E"/>
    <w:rsid w:val="00CC16F0"/>
    <w:rsid w:val="00CC1C63"/>
    <w:rsid w:val="00CC1D4F"/>
    <w:rsid w:val="00CC2486"/>
    <w:rsid w:val="00CC2984"/>
    <w:rsid w:val="00CC2AD5"/>
    <w:rsid w:val="00CC2B52"/>
    <w:rsid w:val="00CC2DAB"/>
    <w:rsid w:val="00CC31B8"/>
    <w:rsid w:val="00CC3445"/>
    <w:rsid w:val="00CC4B95"/>
    <w:rsid w:val="00CC50AD"/>
    <w:rsid w:val="00CC5365"/>
    <w:rsid w:val="00CC548C"/>
    <w:rsid w:val="00CC5710"/>
    <w:rsid w:val="00CC5D24"/>
    <w:rsid w:val="00CC5F85"/>
    <w:rsid w:val="00CC6200"/>
    <w:rsid w:val="00CC6694"/>
    <w:rsid w:val="00CC6B9F"/>
    <w:rsid w:val="00CC7359"/>
    <w:rsid w:val="00CC74B8"/>
    <w:rsid w:val="00CC7F3D"/>
    <w:rsid w:val="00CD0AB4"/>
    <w:rsid w:val="00CD0FF4"/>
    <w:rsid w:val="00CD152A"/>
    <w:rsid w:val="00CD1E79"/>
    <w:rsid w:val="00CD1F52"/>
    <w:rsid w:val="00CD212B"/>
    <w:rsid w:val="00CD227B"/>
    <w:rsid w:val="00CD234F"/>
    <w:rsid w:val="00CD2807"/>
    <w:rsid w:val="00CD2A38"/>
    <w:rsid w:val="00CD2BBD"/>
    <w:rsid w:val="00CD3512"/>
    <w:rsid w:val="00CD39AD"/>
    <w:rsid w:val="00CD42B9"/>
    <w:rsid w:val="00CD473A"/>
    <w:rsid w:val="00CD4AC4"/>
    <w:rsid w:val="00CD5079"/>
    <w:rsid w:val="00CD51C3"/>
    <w:rsid w:val="00CD52E0"/>
    <w:rsid w:val="00CD54F4"/>
    <w:rsid w:val="00CD56E6"/>
    <w:rsid w:val="00CD57DE"/>
    <w:rsid w:val="00CD5A4F"/>
    <w:rsid w:val="00CD6001"/>
    <w:rsid w:val="00CD6020"/>
    <w:rsid w:val="00CD60EC"/>
    <w:rsid w:val="00CD6311"/>
    <w:rsid w:val="00CD6BAF"/>
    <w:rsid w:val="00CD6E38"/>
    <w:rsid w:val="00CD6ED8"/>
    <w:rsid w:val="00CD6FC6"/>
    <w:rsid w:val="00CD7347"/>
    <w:rsid w:val="00CD7C13"/>
    <w:rsid w:val="00CE042A"/>
    <w:rsid w:val="00CE0B4D"/>
    <w:rsid w:val="00CE0BB2"/>
    <w:rsid w:val="00CE0C76"/>
    <w:rsid w:val="00CE0D27"/>
    <w:rsid w:val="00CE0E01"/>
    <w:rsid w:val="00CE145A"/>
    <w:rsid w:val="00CE1547"/>
    <w:rsid w:val="00CE1660"/>
    <w:rsid w:val="00CE1A45"/>
    <w:rsid w:val="00CE1CC7"/>
    <w:rsid w:val="00CE1E3F"/>
    <w:rsid w:val="00CE1E58"/>
    <w:rsid w:val="00CE2E63"/>
    <w:rsid w:val="00CE2FB9"/>
    <w:rsid w:val="00CE3606"/>
    <w:rsid w:val="00CE3ED1"/>
    <w:rsid w:val="00CE4A5B"/>
    <w:rsid w:val="00CE4F3D"/>
    <w:rsid w:val="00CE52A5"/>
    <w:rsid w:val="00CE533F"/>
    <w:rsid w:val="00CE5741"/>
    <w:rsid w:val="00CE585E"/>
    <w:rsid w:val="00CE5C57"/>
    <w:rsid w:val="00CE5D04"/>
    <w:rsid w:val="00CE601C"/>
    <w:rsid w:val="00CE62DF"/>
    <w:rsid w:val="00CE6B2C"/>
    <w:rsid w:val="00CE6BF8"/>
    <w:rsid w:val="00CE6C96"/>
    <w:rsid w:val="00CE6CA5"/>
    <w:rsid w:val="00CE7061"/>
    <w:rsid w:val="00CE7076"/>
    <w:rsid w:val="00CE71EB"/>
    <w:rsid w:val="00CE7735"/>
    <w:rsid w:val="00CE7D12"/>
    <w:rsid w:val="00CE7E2A"/>
    <w:rsid w:val="00CF0420"/>
    <w:rsid w:val="00CF098D"/>
    <w:rsid w:val="00CF11B2"/>
    <w:rsid w:val="00CF1E96"/>
    <w:rsid w:val="00CF223F"/>
    <w:rsid w:val="00CF2EF7"/>
    <w:rsid w:val="00CF2FE5"/>
    <w:rsid w:val="00CF3975"/>
    <w:rsid w:val="00CF3D5B"/>
    <w:rsid w:val="00CF3DAC"/>
    <w:rsid w:val="00CF4B78"/>
    <w:rsid w:val="00CF5985"/>
    <w:rsid w:val="00CF6721"/>
    <w:rsid w:val="00CF70DF"/>
    <w:rsid w:val="00CF712A"/>
    <w:rsid w:val="00CF71DE"/>
    <w:rsid w:val="00D0027F"/>
    <w:rsid w:val="00D003B3"/>
    <w:rsid w:val="00D00E28"/>
    <w:rsid w:val="00D00F94"/>
    <w:rsid w:val="00D0114E"/>
    <w:rsid w:val="00D01B83"/>
    <w:rsid w:val="00D02234"/>
    <w:rsid w:val="00D02841"/>
    <w:rsid w:val="00D02993"/>
    <w:rsid w:val="00D0301E"/>
    <w:rsid w:val="00D03988"/>
    <w:rsid w:val="00D03B93"/>
    <w:rsid w:val="00D041DA"/>
    <w:rsid w:val="00D04EB2"/>
    <w:rsid w:val="00D051DA"/>
    <w:rsid w:val="00D05276"/>
    <w:rsid w:val="00D054C4"/>
    <w:rsid w:val="00D05865"/>
    <w:rsid w:val="00D05C15"/>
    <w:rsid w:val="00D066E9"/>
    <w:rsid w:val="00D06BF1"/>
    <w:rsid w:val="00D072BA"/>
    <w:rsid w:val="00D07BBF"/>
    <w:rsid w:val="00D07EB3"/>
    <w:rsid w:val="00D07F07"/>
    <w:rsid w:val="00D10023"/>
    <w:rsid w:val="00D111B2"/>
    <w:rsid w:val="00D115FF"/>
    <w:rsid w:val="00D11B9F"/>
    <w:rsid w:val="00D11CF2"/>
    <w:rsid w:val="00D11FDC"/>
    <w:rsid w:val="00D120D6"/>
    <w:rsid w:val="00D12482"/>
    <w:rsid w:val="00D1281F"/>
    <w:rsid w:val="00D12ED0"/>
    <w:rsid w:val="00D13864"/>
    <w:rsid w:val="00D13C55"/>
    <w:rsid w:val="00D1402D"/>
    <w:rsid w:val="00D142FE"/>
    <w:rsid w:val="00D14612"/>
    <w:rsid w:val="00D14C7A"/>
    <w:rsid w:val="00D14EC7"/>
    <w:rsid w:val="00D15273"/>
    <w:rsid w:val="00D158C6"/>
    <w:rsid w:val="00D15A76"/>
    <w:rsid w:val="00D15BD1"/>
    <w:rsid w:val="00D15BD2"/>
    <w:rsid w:val="00D15FD6"/>
    <w:rsid w:val="00D16105"/>
    <w:rsid w:val="00D1674B"/>
    <w:rsid w:val="00D16B56"/>
    <w:rsid w:val="00D16F22"/>
    <w:rsid w:val="00D17581"/>
    <w:rsid w:val="00D175CE"/>
    <w:rsid w:val="00D178B9"/>
    <w:rsid w:val="00D17F88"/>
    <w:rsid w:val="00D203B3"/>
    <w:rsid w:val="00D20579"/>
    <w:rsid w:val="00D20A6C"/>
    <w:rsid w:val="00D20AD6"/>
    <w:rsid w:val="00D20CE4"/>
    <w:rsid w:val="00D21235"/>
    <w:rsid w:val="00D21263"/>
    <w:rsid w:val="00D2143B"/>
    <w:rsid w:val="00D2169C"/>
    <w:rsid w:val="00D21A52"/>
    <w:rsid w:val="00D21C1F"/>
    <w:rsid w:val="00D21E10"/>
    <w:rsid w:val="00D22F66"/>
    <w:rsid w:val="00D22F88"/>
    <w:rsid w:val="00D2314E"/>
    <w:rsid w:val="00D24BF4"/>
    <w:rsid w:val="00D24E16"/>
    <w:rsid w:val="00D253BC"/>
    <w:rsid w:val="00D25442"/>
    <w:rsid w:val="00D256B5"/>
    <w:rsid w:val="00D25BCF"/>
    <w:rsid w:val="00D25C9F"/>
    <w:rsid w:val="00D264C5"/>
    <w:rsid w:val="00D2652F"/>
    <w:rsid w:val="00D277D8"/>
    <w:rsid w:val="00D30409"/>
    <w:rsid w:val="00D30F99"/>
    <w:rsid w:val="00D30FA3"/>
    <w:rsid w:val="00D31481"/>
    <w:rsid w:val="00D31A1C"/>
    <w:rsid w:val="00D31C56"/>
    <w:rsid w:val="00D320AB"/>
    <w:rsid w:val="00D322DD"/>
    <w:rsid w:val="00D32922"/>
    <w:rsid w:val="00D32CCA"/>
    <w:rsid w:val="00D33843"/>
    <w:rsid w:val="00D33ED7"/>
    <w:rsid w:val="00D3407E"/>
    <w:rsid w:val="00D34B38"/>
    <w:rsid w:val="00D34CD2"/>
    <w:rsid w:val="00D354D3"/>
    <w:rsid w:val="00D35A29"/>
    <w:rsid w:val="00D35C4F"/>
    <w:rsid w:val="00D35CE7"/>
    <w:rsid w:val="00D35E39"/>
    <w:rsid w:val="00D36A7C"/>
    <w:rsid w:val="00D37057"/>
    <w:rsid w:val="00D37282"/>
    <w:rsid w:val="00D406CB"/>
    <w:rsid w:val="00D408C1"/>
    <w:rsid w:val="00D40933"/>
    <w:rsid w:val="00D40BB9"/>
    <w:rsid w:val="00D41293"/>
    <w:rsid w:val="00D4137D"/>
    <w:rsid w:val="00D425AA"/>
    <w:rsid w:val="00D42BF4"/>
    <w:rsid w:val="00D44256"/>
    <w:rsid w:val="00D4465D"/>
    <w:rsid w:val="00D44D8A"/>
    <w:rsid w:val="00D44FFB"/>
    <w:rsid w:val="00D454CF"/>
    <w:rsid w:val="00D45724"/>
    <w:rsid w:val="00D4595F"/>
    <w:rsid w:val="00D45C84"/>
    <w:rsid w:val="00D46016"/>
    <w:rsid w:val="00D4623C"/>
    <w:rsid w:val="00D464D6"/>
    <w:rsid w:val="00D465F4"/>
    <w:rsid w:val="00D466C2"/>
    <w:rsid w:val="00D468E7"/>
    <w:rsid w:val="00D47126"/>
    <w:rsid w:val="00D47CF8"/>
    <w:rsid w:val="00D501AA"/>
    <w:rsid w:val="00D5092B"/>
    <w:rsid w:val="00D50F3F"/>
    <w:rsid w:val="00D513D2"/>
    <w:rsid w:val="00D51647"/>
    <w:rsid w:val="00D51678"/>
    <w:rsid w:val="00D517E0"/>
    <w:rsid w:val="00D51F70"/>
    <w:rsid w:val="00D52057"/>
    <w:rsid w:val="00D521D2"/>
    <w:rsid w:val="00D52334"/>
    <w:rsid w:val="00D523A7"/>
    <w:rsid w:val="00D526E8"/>
    <w:rsid w:val="00D52FD2"/>
    <w:rsid w:val="00D53515"/>
    <w:rsid w:val="00D53F8B"/>
    <w:rsid w:val="00D54439"/>
    <w:rsid w:val="00D55025"/>
    <w:rsid w:val="00D55425"/>
    <w:rsid w:val="00D56F77"/>
    <w:rsid w:val="00D571B5"/>
    <w:rsid w:val="00D576B2"/>
    <w:rsid w:val="00D57F1A"/>
    <w:rsid w:val="00D6031A"/>
    <w:rsid w:val="00D606C8"/>
    <w:rsid w:val="00D6094F"/>
    <w:rsid w:val="00D60DF4"/>
    <w:rsid w:val="00D60FFF"/>
    <w:rsid w:val="00D61015"/>
    <w:rsid w:val="00D61053"/>
    <w:rsid w:val="00D613CD"/>
    <w:rsid w:val="00D614EF"/>
    <w:rsid w:val="00D61500"/>
    <w:rsid w:val="00D617CF"/>
    <w:rsid w:val="00D617E4"/>
    <w:rsid w:val="00D6199F"/>
    <w:rsid w:val="00D619B6"/>
    <w:rsid w:val="00D6224E"/>
    <w:rsid w:val="00D62336"/>
    <w:rsid w:val="00D62E05"/>
    <w:rsid w:val="00D63B22"/>
    <w:rsid w:val="00D640A1"/>
    <w:rsid w:val="00D640BB"/>
    <w:rsid w:val="00D648B6"/>
    <w:rsid w:val="00D64A6E"/>
    <w:rsid w:val="00D6504F"/>
    <w:rsid w:val="00D654BE"/>
    <w:rsid w:val="00D66B1D"/>
    <w:rsid w:val="00D66D27"/>
    <w:rsid w:val="00D66E4A"/>
    <w:rsid w:val="00D67343"/>
    <w:rsid w:val="00D674A3"/>
    <w:rsid w:val="00D67767"/>
    <w:rsid w:val="00D708C7"/>
    <w:rsid w:val="00D70DAE"/>
    <w:rsid w:val="00D70EBC"/>
    <w:rsid w:val="00D715A0"/>
    <w:rsid w:val="00D71727"/>
    <w:rsid w:val="00D7226C"/>
    <w:rsid w:val="00D72672"/>
    <w:rsid w:val="00D72B24"/>
    <w:rsid w:val="00D732A6"/>
    <w:rsid w:val="00D736DA"/>
    <w:rsid w:val="00D7405B"/>
    <w:rsid w:val="00D74267"/>
    <w:rsid w:val="00D74627"/>
    <w:rsid w:val="00D74755"/>
    <w:rsid w:val="00D74BBC"/>
    <w:rsid w:val="00D74CCB"/>
    <w:rsid w:val="00D74FB7"/>
    <w:rsid w:val="00D75B7B"/>
    <w:rsid w:val="00D76C1C"/>
    <w:rsid w:val="00D7784C"/>
    <w:rsid w:val="00D7797C"/>
    <w:rsid w:val="00D77AF9"/>
    <w:rsid w:val="00D77B84"/>
    <w:rsid w:val="00D77BE7"/>
    <w:rsid w:val="00D77CA5"/>
    <w:rsid w:val="00D80B25"/>
    <w:rsid w:val="00D80B72"/>
    <w:rsid w:val="00D80DE7"/>
    <w:rsid w:val="00D80E8A"/>
    <w:rsid w:val="00D819F1"/>
    <w:rsid w:val="00D82319"/>
    <w:rsid w:val="00D826D2"/>
    <w:rsid w:val="00D829AF"/>
    <w:rsid w:val="00D82AD5"/>
    <w:rsid w:val="00D82AF2"/>
    <w:rsid w:val="00D82BDD"/>
    <w:rsid w:val="00D82F50"/>
    <w:rsid w:val="00D8379A"/>
    <w:rsid w:val="00D838E7"/>
    <w:rsid w:val="00D83A19"/>
    <w:rsid w:val="00D842D6"/>
    <w:rsid w:val="00D84866"/>
    <w:rsid w:val="00D84C99"/>
    <w:rsid w:val="00D84DDE"/>
    <w:rsid w:val="00D84E4D"/>
    <w:rsid w:val="00D85339"/>
    <w:rsid w:val="00D85466"/>
    <w:rsid w:val="00D85ACC"/>
    <w:rsid w:val="00D86DFC"/>
    <w:rsid w:val="00D86E72"/>
    <w:rsid w:val="00D86FFC"/>
    <w:rsid w:val="00D875E2"/>
    <w:rsid w:val="00D87873"/>
    <w:rsid w:val="00D902B7"/>
    <w:rsid w:val="00D90D6D"/>
    <w:rsid w:val="00D90F91"/>
    <w:rsid w:val="00D91247"/>
    <w:rsid w:val="00D91516"/>
    <w:rsid w:val="00D91675"/>
    <w:rsid w:val="00D91D3C"/>
    <w:rsid w:val="00D92797"/>
    <w:rsid w:val="00D92A14"/>
    <w:rsid w:val="00D92FE3"/>
    <w:rsid w:val="00D93192"/>
    <w:rsid w:val="00D9340E"/>
    <w:rsid w:val="00D94161"/>
    <w:rsid w:val="00D94EBF"/>
    <w:rsid w:val="00D95197"/>
    <w:rsid w:val="00D951FA"/>
    <w:rsid w:val="00D95B07"/>
    <w:rsid w:val="00D95C16"/>
    <w:rsid w:val="00D95C26"/>
    <w:rsid w:val="00D95E63"/>
    <w:rsid w:val="00D95E67"/>
    <w:rsid w:val="00D95FEA"/>
    <w:rsid w:val="00D96102"/>
    <w:rsid w:val="00D96435"/>
    <w:rsid w:val="00D96726"/>
    <w:rsid w:val="00D969A2"/>
    <w:rsid w:val="00D97239"/>
    <w:rsid w:val="00D9750E"/>
    <w:rsid w:val="00D976EA"/>
    <w:rsid w:val="00D97927"/>
    <w:rsid w:val="00D97D7D"/>
    <w:rsid w:val="00D97D87"/>
    <w:rsid w:val="00DA02C1"/>
    <w:rsid w:val="00DA067E"/>
    <w:rsid w:val="00DA0738"/>
    <w:rsid w:val="00DA110E"/>
    <w:rsid w:val="00DA1344"/>
    <w:rsid w:val="00DA1B49"/>
    <w:rsid w:val="00DA1DB6"/>
    <w:rsid w:val="00DA2536"/>
    <w:rsid w:val="00DA27C9"/>
    <w:rsid w:val="00DA280F"/>
    <w:rsid w:val="00DA3DDB"/>
    <w:rsid w:val="00DA3F20"/>
    <w:rsid w:val="00DA41A6"/>
    <w:rsid w:val="00DA4243"/>
    <w:rsid w:val="00DA43DF"/>
    <w:rsid w:val="00DA4E93"/>
    <w:rsid w:val="00DA50A3"/>
    <w:rsid w:val="00DA55AC"/>
    <w:rsid w:val="00DA55FC"/>
    <w:rsid w:val="00DA586C"/>
    <w:rsid w:val="00DA5BA9"/>
    <w:rsid w:val="00DA5D18"/>
    <w:rsid w:val="00DA6590"/>
    <w:rsid w:val="00DA6857"/>
    <w:rsid w:val="00DA68E2"/>
    <w:rsid w:val="00DA6949"/>
    <w:rsid w:val="00DA7170"/>
    <w:rsid w:val="00DA7E22"/>
    <w:rsid w:val="00DB001E"/>
    <w:rsid w:val="00DB12E2"/>
    <w:rsid w:val="00DB13C7"/>
    <w:rsid w:val="00DB18F1"/>
    <w:rsid w:val="00DB19D7"/>
    <w:rsid w:val="00DB1CC0"/>
    <w:rsid w:val="00DB1D24"/>
    <w:rsid w:val="00DB1DC6"/>
    <w:rsid w:val="00DB29C1"/>
    <w:rsid w:val="00DB29F0"/>
    <w:rsid w:val="00DB2A2D"/>
    <w:rsid w:val="00DB2DD4"/>
    <w:rsid w:val="00DB36D2"/>
    <w:rsid w:val="00DB495A"/>
    <w:rsid w:val="00DB4B41"/>
    <w:rsid w:val="00DB4F67"/>
    <w:rsid w:val="00DB56A0"/>
    <w:rsid w:val="00DB6108"/>
    <w:rsid w:val="00DB62AB"/>
    <w:rsid w:val="00DB64C0"/>
    <w:rsid w:val="00DB6B38"/>
    <w:rsid w:val="00DB6DD4"/>
    <w:rsid w:val="00DB771C"/>
    <w:rsid w:val="00DB7835"/>
    <w:rsid w:val="00DC00CD"/>
    <w:rsid w:val="00DC00F4"/>
    <w:rsid w:val="00DC03AC"/>
    <w:rsid w:val="00DC05FD"/>
    <w:rsid w:val="00DC0738"/>
    <w:rsid w:val="00DC0F7C"/>
    <w:rsid w:val="00DC1437"/>
    <w:rsid w:val="00DC1946"/>
    <w:rsid w:val="00DC1F58"/>
    <w:rsid w:val="00DC1F86"/>
    <w:rsid w:val="00DC24A8"/>
    <w:rsid w:val="00DC2EA0"/>
    <w:rsid w:val="00DC314C"/>
    <w:rsid w:val="00DC3172"/>
    <w:rsid w:val="00DC3958"/>
    <w:rsid w:val="00DC39AD"/>
    <w:rsid w:val="00DC39C8"/>
    <w:rsid w:val="00DC3A8A"/>
    <w:rsid w:val="00DC3BC1"/>
    <w:rsid w:val="00DC3F8F"/>
    <w:rsid w:val="00DC437B"/>
    <w:rsid w:val="00DC438D"/>
    <w:rsid w:val="00DC49DB"/>
    <w:rsid w:val="00DC4D19"/>
    <w:rsid w:val="00DC5115"/>
    <w:rsid w:val="00DC6056"/>
    <w:rsid w:val="00DC6D03"/>
    <w:rsid w:val="00DC7573"/>
    <w:rsid w:val="00DC7AE5"/>
    <w:rsid w:val="00DC7B16"/>
    <w:rsid w:val="00DC7C62"/>
    <w:rsid w:val="00DC7C9E"/>
    <w:rsid w:val="00DC7F9C"/>
    <w:rsid w:val="00DD00D5"/>
    <w:rsid w:val="00DD019A"/>
    <w:rsid w:val="00DD021A"/>
    <w:rsid w:val="00DD1AD6"/>
    <w:rsid w:val="00DD215F"/>
    <w:rsid w:val="00DD310A"/>
    <w:rsid w:val="00DD37C4"/>
    <w:rsid w:val="00DD3C68"/>
    <w:rsid w:val="00DD525B"/>
    <w:rsid w:val="00DD5360"/>
    <w:rsid w:val="00DD5D29"/>
    <w:rsid w:val="00DD6066"/>
    <w:rsid w:val="00DD62D9"/>
    <w:rsid w:val="00DD64D0"/>
    <w:rsid w:val="00DD7429"/>
    <w:rsid w:val="00DD789D"/>
    <w:rsid w:val="00DD79C8"/>
    <w:rsid w:val="00DD7C4B"/>
    <w:rsid w:val="00DD7EEA"/>
    <w:rsid w:val="00DD7FC8"/>
    <w:rsid w:val="00DE0924"/>
    <w:rsid w:val="00DE0BC9"/>
    <w:rsid w:val="00DE0E08"/>
    <w:rsid w:val="00DE1211"/>
    <w:rsid w:val="00DE157C"/>
    <w:rsid w:val="00DE160C"/>
    <w:rsid w:val="00DE16D3"/>
    <w:rsid w:val="00DE29B5"/>
    <w:rsid w:val="00DE2B52"/>
    <w:rsid w:val="00DE2D20"/>
    <w:rsid w:val="00DE3F6B"/>
    <w:rsid w:val="00DE499A"/>
    <w:rsid w:val="00DE59AE"/>
    <w:rsid w:val="00DE5A0A"/>
    <w:rsid w:val="00DE60E2"/>
    <w:rsid w:val="00DE65D0"/>
    <w:rsid w:val="00DE66FF"/>
    <w:rsid w:val="00DE6879"/>
    <w:rsid w:val="00DE7375"/>
    <w:rsid w:val="00DE7783"/>
    <w:rsid w:val="00DF041D"/>
    <w:rsid w:val="00DF0BDF"/>
    <w:rsid w:val="00DF2512"/>
    <w:rsid w:val="00DF27E6"/>
    <w:rsid w:val="00DF2B0B"/>
    <w:rsid w:val="00DF2B92"/>
    <w:rsid w:val="00DF3036"/>
    <w:rsid w:val="00DF3055"/>
    <w:rsid w:val="00DF4999"/>
    <w:rsid w:val="00DF4C12"/>
    <w:rsid w:val="00DF4E2B"/>
    <w:rsid w:val="00DF4EC7"/>
    <w:rsid w:val="00DF53D4"/>
    <w:rsid w:val="00DF53E8"/>
    <w:rsid w:val="00DF5554"/>
    <w:rsid w:val="00DF5710"/>
    <w:rsid w:val="00DF652E"/>
    <w:rsid w:val="00DF67B3"/>
    <w:rsid w:val="00DF69BA"/>
    <w:rsid w:val="00DF6B1A"/>
    <w:rsid w:val="00DF6B92"/>
    <w:rsid w:val="00DF6D6C"/>
    <w:rsid w:val="00DF72F5"/>
    <w:rsid w:val="00DF7ACA"/>
    <w:rsid w:val="00E001AB"/>
    <w:rsid w:val="00E00A24"/>
    <w:rsid w:val="00E00AD6"/>
    <w:rsid w:val="00E00D8D"/>
    <w:rsid w:val="00E0101E"/>
    <w:rsid w:val="00E0155D"/>
    <w:rsid w:val="00E01D71"/>
    <w:rsid w:val="00E025F7"/>
    <w:rsid w:val="00E02668"/>
    <w:rsid w:val="00E02AB6"/>
    <w:rsid w:val="00E034DD"/>
    <w:rsid w:val="00E036CF"/>
    <w:rsid w:val="00E038A3"/>
    <w:rsid w:val="00E03A9A"/>
    <w:rsid w:val="00E03DA3"/>
    <w:rsid w:val="00E05510"/>
    <w:rsid w:val="00E05B07"/>
    <w:rsid w:val="00E05CFC"/>
    <w:rsid w:val="00E05E3F"/>
    <w:rsid w:val="00E05FAE"/>
    <w:rsid w:val="00E0601D"/>
    <w:rsid w:val="00E06346"/>
    <w:rsid w:val="00E064E5"/>
    <w:rsid w:val="00E069CD"/>
    <w:rsid w:val="00E070BE"/>
    <w:rsid w:val="00E075C8"/>
    <w:rsid w:val="00E076E3"/>
    <w:rsid w:val="00E117F6"/>
    <w:rsid w:val="00E1202C"/>
    <w:rsid w:val="00E12724"/>
    <w:rsid w:val="00E129AA"/>
    <w:rsid w:val="00E12EEC"/>
    <w:rsid w:val="00E12FD7"/>
    <w:rsid w:val="00E13BAA"/>
    <w:rsid w:val="00E142E4"/>
    <w:rsid w:val="00E144DD"/>
    <w:rsid w:val="00E14564"/>
    <w:rsid w:val="00E14B55"/>
    <w:rsid w:val="00E155AC"/>
    <w:rsid w:val="00E15A84"/>
    <w:rsid w:val="00E15CFC"/>
    <w:rsid w:val="00E15F2F"/>
    <w:rsid w:val="00E161B5"/>
    <w:rsid w:val="00E17275"/>
    <w:rsid w:val="00E17E58"/>
    <w:rsid w:val="00E17F53"/>
    <w:rsid w:val="00E2052C"/>
    <w:rsid w:val="00E20832"/>
    <w:rsid w:val="00E21743"/>
    <w:rsid w:val="00E21CFB"/>
    <w:rsid w:val="00E21D6D"/>
    <w:rsid w:val="00E22053"/>
    <w:rsid w:val="00E2276D"/>
    <w:rsid w:val="00E22E5F"/>
    <w:rsid w:val="00E23584"/>
    <w:rsid w:val="00E237E9"/>
    <w:rsid w:val="00E23D5C"/>
    <w:rsid w:val="00E243A6"/>
    <w:rsid w:val="00E24743"/>
    <w:rsid w:val="00E24BF5"/>
    <w:rsid w:val="00E24F39"/>
    <w:rsid w:val="00E24FF3"/>
    <w:rsid w:val="00E250B8"/>
    <w:rsid w:val="00E25406"/>
    <w:rsid w:val="00E254DB"/>
    <w:rsid w:val="00E254F7"/>
    <w:rsid w:val="00E25BB1"/>
    <w:rsid w:val="00E25DCB"/>
    <w:rsid w:val="00E26C91"/>
    <w:rsid w:val="00E26E3C"/>
    <w:rsid w:val="00E26F37"/>
    <w:rsid w:val="00E2727E"/>
    <w:rsid w:val="00E27390"/>
    <w:rsid w:val="00E27505"/>
    <w:rsid w:val="00E277FC"/>
    <w:rsid w:val="00E27D6C"/>
    <w:rsid w:val="00E30445"/>
    <w:rsid w:val="00E3056D"/>
    <w:rsid w:val="00E305B2"/>
    <w:rsid w:val="00E31058"/>
    <w:rsid w:val="00E31430"/>
    <w:rsid w:val="00E3169C"/>
    <w:rsid w:val="00E319C8"/>
    <w:rsid w:val="00E31C0C"/>
    <w:rsid w:val="00E31EC1"/>
    <w:rsid w:val="00E321D9"/>
    <w:rsid w:val="00E3229A"/>
    <w:rsid w:val="00E32437"/>
    <w:rsid w:val="00E328A2"/>
    <w:rsid w:val="00E32B4F"/>
    <w:rsid w:val="00E330F7"/>
    <w:rsid w:val="00E3369B"/>
    <w:rsid w:val="00E336FA"/>
    <w:rsid w:val="00E34450"/>
    <w:rsid w:val="00E345A6"/>
    <w:rsid w:val="00E345B6"/>
    <w:rsid w:val="00E3473A"/>
    <w:rsid w:val="00E3534E"/>
    <w:rsid w:val="00E354BA"/>
    <w:rsid w:val="00E355DA"/>
    <w:rsid w:val="00E3563A"/>
    <w:rsid w:val="00E35977"/>
    <w:rsid w:val="00E359F4"/>
    <w:rsid w:val="00E3695A"/>
    <w:rsid w:val="00E36A16"/>
    <w:rsid w:val="00E3702A"/>
    <w:rsid w:val="00E3775A"/>
    <w:rsid w:val="00E37B59"/>
    <w:rsid w:val="00E405D5"/>
    <w:rsid w:val="00E4132D"/>
    <w:rsid w:val="00E4159E"/>
    <w:rsid w:val="00E42047"/>
    <w:rsid w:val="00E425E3"/>
    <w:rsid w:val="00E42C7C"/>
    <w:rsid w:val="00E42C99"/>
    <w:rsid w:val="00E435B4"/>
    <w:rsid w:val="00E438A6"/>
    <w:rsid w:val="00E439F1"/>
    <w:rsid w:val="00E4454B"/>
    <w:rsid w:val="00E44940"/>
    <w:rsid w:val="00E44AD3"/>
    <w:rsid w:val="00E44D6F"/>
    <w:rsid w:val="00E44FDF"/>
    <w:rsid w:val="00E454FF"/>
    <w:rsid w:val="00E45637"/>
    <w:rsid w:val="00E45FE2"/>
    <w:rsid w:val="00E4605E"/>
    <w:rsid w:val="00E462A4"/>
    <w:rsid w:val="00E46550"/>
    <w:rsid w:val="00E465C1"/>
    <w:rsid w:val="00E46675"/>
    <w:rsid w:val="00E4673C"/>
    <w:rsid w:val="00E46B9A"/>
    <w:rsid w:val="00E47527"/>
    <w:rsid w:val="00E47A87"/>
    <w:rsid w:val="00E47B32"/>
    <w:rsid w:val="00E47BF5"/>
    <w:rsid w:val="00E500FC"/>
    <w:rsid w:val="00E506F1"/>
    <w:rsid w:val="00E515B5"/>
    <w:rsid w:val="00E51A49"/>
    <w:rsid w:val="00E51C6A"/>
    <w:rsid w:val="00E52107"/>
    <w:rsid w:val="00E52524"/>
    <w:rsid w:val="00E52879"/>
    <w:rsid w:val="00E53181"/>
    <w:rsid w:val="00E53276"/>
    <w:rsid w:val="00E5338A"/>
    <w:rsid w:val="00E5372A"/>
    <w:rsid w:val="00E53F1E"/>
    <w:rsid w:val="00E543C2"/>
    <w:rsid w:val="00E54F3C"/>
    <w:rsid w:val="00E5551D"/>
    <w:rsid w:val="00E55544"/>
    <w:rsid w:val="00E5581B"/>
    <w:rsid w:val="00E5587F"/>
    <w:rsid w:val="00E55B9F"/>
    <w:rsid w:val="00E55E44"/>
    <w:rsid w:val="00E55FCE"/>
    <w:rsid w:val="00E56263"/>
    <w:rsid w:val="00E5637A"/>
    <w:rsid w:val="00E5670D"/>
    <w:rsid w:val="00E56B16"/>
    <w:rsid w:val="00E56E22"/>
    <w:rsid w:val="00E5712E"/>
    <w:rsid w:val="00E5757A"/>
    <w:rsid w:val="00E57DE9"/>
    <w:rsid w:val="00E60125"/>
    <w:rsid w:val="00E608F1"/>
    <w:rsid w:val="00E60B2E"/>
    <w:rsid w:val="00E61577"/>
    <w:rsid w:val="00E61617"/>
    <w:rsid w:val="00E61F20"/>
    <w:rsid w:val="00E6209F"/>
    <w:rsid w:val="00E620B9"/>
    <w:rsid w:val="00E6258B"/>
    <w:rsid w:val="00E62BE5"/>
    <w:rsid w:val="00E62D19"/>
    <w:rsid w:val="00E635DB"/>
    <w:rsid w:val="00E63CD5"/>
    <w:rsid w:val="00E63ED0"/>
    <w:rsid w:val="00E6522B"/>
    <w:rsid w:val="00E65DBE"/>
    <w:rsid w:val="00E65E07"/>
    <w:rsid w:val="00E65E9D"/>
    <w:rsid w:val="00E65EB1"/>
    <w:rsid w:val="00E65EB4"/>
    <w:rsid w:val="00E66124"/>
    <w:rsid w:val="00E66350"/>
    <w:rsid w:val="00E6660B"/>
    <w:rsid w:val="00E66AC3"/>
    <w:rsid w:val="00E6707D"/>
    <w:rsid w:val="00E67425"/>
    <w:rsid w:val="00E675B8"/>
    <w:rsid w:val="00E679CE"/>
    <w:rsid w:val="00E67B31"/>
    <w:rsid w:val="00E70FD7"/>
    <w:rsid w:val="00E71150"/>
    <w:rsid w:val="00E714D5"/>
    <w:rsid w:val="00E71E90"/>
    <w:rsid w:val="00E72030"/>
    <w:rsid w:val="00E7211E"/>
    <w:rsid w:val="00E733EA"/>
    <w:rsid w:val="00E736A7"/>
    <w:rsid w:val="00E73D8F"/>
    <w:rsid w:val="00E7452A"/>
    <w:rsid w:val="00E74B0A"/>
    <w:rsid w:val="00E74C9F"/>
    <w:rsid w:val="00E74FF5"/>
    <w:rsid w:val="00E753BA"/>
    <w:rsid w:val="00E7551D"/>
    <w:rsid w:val="00E75EC2"/>
    <w:rsid w:val="00E768F8"/>
    <w:rsid w:val="00E76DF2"/>
    <w:rsid w:val="00E77106"/>
    <w:rsid w:val="00E777B6"/>
    <w:rsid w:val="00E77C8A"/>
    <w:rsid w:val="00E80196"/>
    <w:rsid w:val="00E802E4"/>
    <w:rsid w:val="00E80F1F"/>
    <w:rsid w:val="00E81015"/>
    <w:rsid w:val="00E8230E"/>
    <w:rsid w:val="00E829CA"/>
    <w:rsid w:val="00E83328"/>
    <w:rsid w:val="00E84089"/>
    <w:rsid w:val="00E841CD"/>
    <w:rsid w:val="00E8451E"/>
    <w:rsid w:val="00E84CA6"/>
    <w:rsid w:val="00E8543A"/>
    <w:rsid w:val="00E8551F"/>
    <w:rsid w:val="00E86A03"/>
    <w:rsid w:val="00E86A21"/>
    <w:rsid w:val="00E86C04"/>
    <w:rsid w:val="00E86E11"/>
    <w:rsid w:val="00E870C2"/>
    <w:rsid w:val="00E870E7"/>
    <w:rsid w:val="00E87381"/>
    <w:rsid w:val="00E87412"/>
    <w:rsid w:val="00E87F4C"/>
    <w:rsid w:val="00E90409"/>
    <w:rsid w:val="00E9051C"/>
    <w:rsid w:val="00E9074A"/>
    <w:rsid w:val="00E9142C"/>
    <w:rsid w:val="00E92162"/>
    <w:rsid w:val="00E92A02"/>
    <w:rsid w:val="00E93215"/>
    <w:rsid w:val="00E935E9"/>
    <w:rsid w:val="00E93BCB"/>
    <w:rsid w:val="00E940FB"/>
    <w:rsid w:val="00E94B71"/>
    <w:rsid w:val="00E94BEA"/>
    <w:rsid w:val="00E95246"/>
    <w:rsid w:val="00E95B5C"/>
    <w:rsid w:val="00E96130"/>
    <w:rsid w:val="00E961CF"/>
    <w:rsid w:val="00E964CC"/>
    <w:rsid w:val="00E9663A"/>
    <w:rsid w:val="00E966FD"/>
    <w:rsid w:val="00E97E7F"/>
    <w:rsid w:val="00EA08A7"/>
    <w:rsid w:val="00EA0BB1"/>
    <w:rsid w:val="00EA0F9B"/>
    <w:rsid w:val="00EA1956"/>
    <w:rsid w:val="00EA1E1B"/>
    <w:rsid w:val="00EA202F"/>
    <w:rsid w:val="00EA30BC"/>
    <w:rsid w:val="00EA3158"/>
    <w:rsid w:val="00EA3A13"/>
    <w:rsid w:val="00EA3BBD"/>
    <w:rsid w:val="00EA422D"/>
    <w:rsid w:val="00EA48FD"/>
    <w:rsid w:val="00EA4A32"/>
    <w:rsid w:val="00EA54E9"/>
    <w:rsid w:val="00EA55A3"/>
    <w:rsid w:val="00EA5683"/>
    <w:rsid w:val="00EA5C1B"/>
    <w:rsid w:val="00EA5EF3"/>
    <w:rsid w:val="00EA6364"/>
    <w:rsid w:val="00EA64FB"/>
    <w:rsid w:val="00EA7098"/>
    <w:rsid w:val="00EA7215"/>
    <w:rsid w:val="00EA73EB"/>
    <w:rsid w:val="00EA7514"/>
    <w:rsid w:val="00EA79A8"/>
    <w:rsid w:val="00EA7DBA"/>
    <w:rsid w:val="00EA7E3A"/>
    <w:rsid w:val="00EB0143"/>
    <w:rsid w:val="00EB0C8C"/>
    <w:rsid w:val="00EB0E95"/>
    <w:rsid w:val="00EB0F19"/>
    <w:rsid w:val="00EB1B8A"/>
    <w:rsid w:val="00EB1BB6"/>
    <w:rsid w:val="00EB220E"/>
    <w:rsid w:val="00EB24E8"/>
    <w:rsid w:val="00EB3457"/>
    <w:rsid w:val="00EB36F5"/>
    <w:rsid w:val="00EB37F3"/>
    <w:rsid w:val="00EB3C1E"/>
    <w:rsid w:val="00EB3C24"/>
    <w:rsid w:val="00EB3C70"/>
    <w:rsid w:val="00EB4664"/>
    <w:rsid w:val="00EB468E"/>
    <w:rsid w:val="00EB50CD"/>
    <w:rsid w:val="00EB55FC"/>
    <w:rsid w:val="00EB58DC"/>
    <w:rsid w:val="00EB66C2"/>
    <w:rsid w:val="00EB67C7"/>
    <w:rsid w:val="00EB6BE6"/>
    <w:rsid w:val="00EB6C04"/>
    <w:rsid w:val="00EB6CE0"/>
    <w:rsid w:val="00EB6E21"/>
    <w:rsid w:val="00EB6FC3"/>
    <w:rsid w:val="00EB72F4"/>
    <w:rsid w:val="00EB76C7"/>
    <w:rsid w:val="00EB7BD8"/>
    <w:rsid w:val="00EB7D29"/>
    <w:rsid w:val="00EC0031"/>
    <w:rsid w:val="00EC00D8"/>
    <w:rsid w:val="00EC00DC"/>
    <w:rsid w:val="00EC0761"/>
    <w:rsid w:val="00EC08C4"/>
    <w:rsid w:val="00EC1140"/>
    <w:rsid w:val="00EC1367"/>
    <w:rsid w:val="00EC2484"/>
    <w:rsid w:val="00EC2EBC"/>
    <w:rsid w:val="00EC2FF2"/>
    <w:rsid w:val="00EC3080"/>
    <w:rsid w:val="00EC3943"/>
    <w:rsid w:val="00EC3A64"/>
    <w:rsid w:val="00EC3F48"/>
    <w:rsid w:val="00EC4678"/>
    <w:rsid w:val="00EC47E9"/>
    <w:rsid w:val="00EC4C7B"/>
    <w:rsid w:val="00EC4F41"/>
    <w:rsid w:val="00EC540B"/>
    <w:rsid w:val="00EC5838"/>
    <w:rsid w:val="00EC69EB"/>
    <w:rsid w:val="00EC6EE1"/>
    <w:rsid w:val="00EC792C"/>
    <w:rsid w:val="00EC7A29"/>
    <w:rsid w:val="00EC7D02"/>
    <w:rsid w:val="00EC7D9C"/>
    <w:rsid w:val="00ED2298"/>
    <w:rsid w:val="00ED2629"/>
    <w:rsid w:val="00ED3640"/>
    <w:rsid w:val="00ED3D93"/>
    <w:rsid w:val="00ED42F5"/>
    <w:rsid w:val="00ED46CE"/>
    <w:rsid w:val="00ED5358"/>
    <w:rsid w:val="00ED6313"/>
    <w:rsid w:val="00ED6AB3"/>
    <w:rsid w:val="00ED6C06"/>
    <w:rsid w:val="00ED6F88"/>
    <w:rsid w:val="00ED7154"/>
    <w:rsid w:val="00ED7D27"/>
    <w:rsid w:val="00ED7F0F"/>
    <w:rsid w:val="00EE1416"/>
    <w:rsid w:val="00EE1537"/>
    <w:rsid w:val="00EE1D68"/>
    <w:rsid w:val="00EE1EC7"/>
    <w:rsid w:val="00EE1FAA"/>
    <w:rsid w:val="00EE231E"/>
    <w:rsid w:val="00EE265D"/>
    <w:rsid w:val="00EE2973"/>
    <w:rsid w:val="00EE2F90"/>
    <w:rsid w:val="00EE2FA4"/>
    <w:rsid w:val="00EE3350"/>
    <w:rsid w:val="00EE3372"/>
    <w:rsid w:val="00EE3489"/>
    <w:rsid w:val="00EE3E22"/>
    <w:rsid w:val="00EE3E69"/>
    <w:rsid w:val="00EE4891"/>
    <w:rsid w:val="00EE5004"/>
    <w:rsid w:val="00EE536E"/>
    <w:rsid w:val="00EE55D3"/>
    <w:rsid w:val="00EE5E55"/>
    <w:rsid w:val="00EE641C"/>
    <w:rsid w:val="00EE7B87"/>
    <w:rsid w:val="00EE7CB8"/>
    <w:rsid w:val="00EF09C0"/>
    <w:rsid w:val="00EF0C4F"/>
    <w:rsid w:val="00EF1067"/>
    <w:rsid w:val="00EF1848"/>
    <w:rsid w:val="00EF1F31"/>
    <w:rsid w:val="00EF2254"/>
    <w:rsid w:val="00EF226E"/>
    <w:rsid w:val="00EF238B"/>
    <w:rsid w:val="00EF2BAA"/>
    <w:rsid w:val="00EF3168"/>
    <w:rsid w:val="00EF327D"/>
    <w:rsid w:val="00EF3425"/>
    <w:rsid w:val="00EF3671"/>
    <w:rsid w:val="00EF3AA4"/>
    <w:rsid w:val="00EF4FE5"/>
    <w:rsid w:val="00EF5172"/>
    <w:rsid w:val="00EF54C7"/>
    <w:rsid w:val="00EF557B"/>
    <w:rsid w:val="00EF5880"/>
    <w:rsid w:val="00EF5B35"/>
    <w:rsid w:val="00EF6113"/>
    <w:rsid w:val="00EF6125"/>
    <w:rsid w:val="00EF682D"/>
    <w:rsid w:val="00EF686F"/>
    <w:rsid w:val="00EF6965"/>
    <w:rsid w:val="00EF69B6"/>
    <w:rsid w:val="00EF7115"/>
    <w:rsid w:val="00EF7482"/>
    <w:rsid w:val="00EF74A4"/>
    <w:rsid w:val="00F00234"/>
    <w:rsid w:val="00F009F7"/>
    <w:rsid w:val="00F00EAC"/>
    <w:rsid w:val="00F02677"/>
    <w:rsid w:val="00F0282A"/>
    <w:rsid w:val="00F031CE"/>
    <w:rsid w:val="00F039A4"/>
    <w:rsid w:val="00F0446E"/>
    <w:rsid w:val="00F044B8"/>
    <w:rsid w:val="00F0450F"/>
    <w:rsid w:val="00F04905"/>
    <w:rsid w:val="00F04ABE"/>
    <w:rsid w:val="00F0534C"/>
    <w:rsid w:val="00F0582B"/>
    <w:rsid w:val="00F058CD"/>
    <w:rsid w:val="00F05B99"/>
    <w:rsid w:val="00F05BAB"/>
    <w:rsid w:val="00F0685D"/>
    <w:rsid w:val="00F068EF"/>
    <w:rsid w:val="00F06F2F"/>
    <w:rsid w:val="00F07F7D"/>
    <w:rsid w:val="00F1002D"/>
    <w:rsid w:val="00F10EA3"/>
    <w:rsid w:val="00F110BD"/>
    <w:rsid w:val="00F11308"/>
    <w:rsid w:val="00F1137B"/>
    <w:rsid w:val="00F116A5"/>
    <w:rsid w:val="00F11A57"/>
    <w:rsid w:val="00F11D27"/>
    <w:rsid w:val="00F123FA"/>
    <w:rsid w:val="00F12AA0"/>
    <w:rsid w:val="00F1306D"/>
    <w:rsid w:val="00F1362D"/>
    <w:rsid w:val="00F1466A"/>
    <w:rsid w:val="00F1466E"/>
    <w:rsid w:val="00F147FD"/>
    <w:rsid w:val="00F1503C"/>
    <w:rsid w:val="00F15322"/>
    <w:rsid w:val="00F153BE"/>
    <w:rsid w:val="00F154DB"/>
    <w:rsid w:val="00F15B08"/>
    <w:rsid w:val="00F16098"/>
    <w:rsid w:val="00F169CD"/>
    <w:rsid w:val="00F16D8F"/>
    <w:rsid w:val="00F17053"/>
    <w:rsid w:val="00F1714C"/>
    <w:rsid w:val="00F1738F"/>
    <w:rsid w:val="00F17837"/>
    <w:rsid w:val="00F17E50"/>
    <w:rsid w:val="00F201AB"/>
    <w:rsid w:val="00F202CC"/>
    <w:rsid w:val="00F209E4"/>
    <w:rsid w:val="00F20E46"/>
    <w:rsid w:val="00F210D7"/>
    <w:rsid w:val="00F212CF"/>
    <w:rsid w:val="00F218B4"/>
    <w:rsid w:val="00F21D21"/>
    <w:rsid w:val="00F22443"/>
    <w:rsid w:val="00F22543"/>
    <w:rsid w:val="00F2283E"/>
    <w:rsid w:val="00F22D8F"/>
    <w:rsid w:val="00F22E8A"/>
    <w:rsid w:val="00F22FD2"/>
    <w:rsid w:val="00F2390B"/>
    <w:rsid w:val="00F23A14"/>
    <w:rsid w:val="00F23D19"/>
    <w:rsid w:val="00F24640"/>
    <w:rsid w:val="00F24892"/>
    <w:rsid w:val="00F2533B"/>
    <w:rsid w:val="00F25B73"/>
    <w:rsid w:val="00F26292"/>
    <w:rsid w:val="00F2629A"/>
    <w:rsid w:val="00F270D2"/>
    <w:rsid w:val="00F2755D"/>
    <w:rsid w:val="00F27955"/>
    <w:rsid w:val="00F27BF6"/>
    <w:rsid w:val="00F27CAC"/>
    <w:rsid w:val="00F30020"/>
    <w:rsid w:val="00F30091"/>
    <w:rsid w:val="00F30184"/>
    <w:rsid w:val="00F305E5"/>
    <w:rsid w:val="00F30B5C"/>
    <w:rsid w:val="00F30F30"/>
    <w:rsid w:val="00F3114E"/>
    <w:rsid w:val="00F313BB"/>
    <w:rsid w:val="00F314F6"/>
    <w:rsid w:val="00F315CE"/>
    <w:rsid w:val="00F316C6"/>
    <w:rsid w:val="00F31B39"/>
    <w:rsid w:val="00F31CD0"/>
    <w:rsid w:val="00F31FC6"/>
    <w:rsid w:val="00F3219A"/>
    <w:rsid w:val="00F328F6"/>
    <w:rsid w:val="00F3330D"/>
    <w:rsid w:val="00F33427"/>
    <w:rsid w:val="00F33A21"/>
    <w:rsid w:val="00F33A77"/>
    <w:rsid w:val="00F33FE5"/>
    <w:rsid w:val="00F34CEF"/>
    <w:rsid w:val="00F34F06"/>
    <w:rsid w:val="00F359EF"/>
    <w:rsid w:val="00F3624E"/>
    <w:rsid w:val="00F3639A"/>
    <w:rsid w:val="00F367CF"/>
    <w:rsid w:val="00F36EE2"/>
    <w:rsid w:val="00F36FDA"/>
    <w:rsid w:val="00F37211"/>
    <w:rsid w:val="00F37436"/>
    <w:rsid w:val="00F37695"/>
    <w:rsid w:val="00F415BA"/>
    <w:rsid w:val="00F41DA3"/>
    <w:rsid w:val="00F4276C"/>
    <w:rsid w:val="00F42875"/>
    <w:rsid w:val="00F42A67"/>
    <w:rsid w:val="00F42C15"/>
    <w:rsid w:val="00F42CEB"/>
    <w:rsid w:val="00F43089"/>
    <w:rsid w:val="00F43A8F"/>
    <w:rsid w:val="00F44031"/>
    <w:rsid w:val="00F44895"/>
    <w:rsid w:val="00F44A66"/>
    <w:rsid w:val="00F44F5F"/>
    <w:rsid w:val="00F451B4"/>
    <w:rsid w:val="00F45204"/>
    <w:rsid w:val="00F4553F"/>
    <w:rsid w:val="00F45748"/>
    <w:rsid w:val="00F4615E"/>
    <w:rsid w:val="00F46206"/>
    <w:rsid w:val="00F4635D"/>
    <w:rsid w:val="00F46439"/>
    <w:rsid w:val="00F4651C"/>
    <w:rsid w:val="00F466C2"/>
    <w:rsid w:val="00F4698E"/>
    <w:rsid w:val="00F469F9"/>
    <w:rsid w:val="00F46DFA"/>
    <w:rsid w:val="00F4736C"/>
    <w:rsid w:val="00F47A47"/>
    <w:rsid w:val="00F47BE3"/>
    <w:rsid w:val="00F47C70"/>
    <w:rsid w:val="00F50360"/>
    <w:rsid w:val="00F5049D"/>
    <w:rsid w:val="00F511E9"/>
    <w:rsid w:val="00F513B3"/>
    <w:rsid w:val="00F5140A"/>
    <w:rsid w:val="00F5144B"/>
    <w:rsid w:val="00F51A2E"/>
    <w:rsid w:val="00F51B8A"/>
    <w:rsid w:val="00F5227D"/>
    <w:rsid w:val="00F523C8"/>
    <w:rsid w:val="00F52EC3"/>
    <w:rsid w:val="00F5316D"/>
    <w:rsid w:val="00F54296"/>
    <w:rsid w:val="00F544E2"/>
    <w:rsid w:val="00F5488F"/>
    <w:rsid w:val="00F54EF5"/>
    <w:rsid w:val="00F54F15"/>
    <w:rsid w:val="00F5577E"/>
    <w:rsid w:val="00F5593E"/>
    <w:rsid w:val="00F561A2"/>
    <w:rsid w:val="00F57506"/>
    <w:rsid w:val="00F60120"/>
    <w:rsid w:val="00F60498"/>
    <w:rsid w:val="00F60883"/>
    <w:rsid w:val="00F60A94"/>
    <w:rsid w:val="00F60C5F"/>
    <w:rsid w:val="00F612BA"/>
    <w:rsid w:val="00F61723"/>
    <w:rsid w:val="00F61C9D"/>
    <w:rsid w:val="00F61D2A"/>
    <w:rsid w:val="00F62CAC"/>
    <w:rsid w:val="00F634CE"/>
    <w:rsid w:val="00F6359A"/>
    <w:rsid w:val="00F638F8"/>
    <w:rsid w:val="00F644D2"/>
    <w:rsid w:val="00F64541"/>
    <w:rsid w:val="00F64600"/>
    <w:rsid w:val="00F64E8D"/>
    <w:rsid w:val="00F65352"/>
    <w:rsid w:val="00F6599D"/>
    <w:rsid w:val="00F65ACB"/>
    <w:rsid w:val="00F65C0F"/>
    <w:rsid w:val="00F65D90"/>
    <w:rsid w:val="00F663B8"/>
    <w:rsid w:val="00F6640D"/>
    <w:rsid w:val="00F66E10"/>
    <w:rsid w:val="00F66F59"/>
    <w:rsid w:val="00F675B2"/>
    <w:rsid w:val="00F67969"/>
    <w:rsid w:val="00F705E5"/>
    <w:rsid w:val="00F707DE"/>
    <w:rsid w:val="00F708DC"/>
    <w:rsid w:val="00F70920"/>
    <w:rsid w:val="00F719E4"/>
    <w:rsid w:val="00F72421"/>
    <w:rsid w:val="00F728F0"/>
    <w:rsid w:val="00F73290"/>
    <w:rsid w:val="00F732D5"/>
    <w:rsid w:val="00F73792"/>
    <w:rsid w:val="00F738F6"/>
    <w:rsid w:val="00F7418D"/>
    <w:rsid w:val="00F7484C"/>
    <w:rsid w:val="00F7502C"/>
    <w:rsid w:val="00F75497"/>
    <w:rsid w:val="00F754C4"/>
    <w:rsid w:val="00F755AC"/>
    <w:rsid w:val="00F7583A"/>
    <w:rsid w:val="00F7592B"/>
    <w:rsid w:val="00F75E8F"/>
    <w:rsid w:val="00F75FB8"/>
    <w:rsid w:val="00F7609B"/>
    <w:rsid w:val="00F77459"/>
    <w:rsid w:val="00F7779D"/>
    <w:rsid w:val="00F77D01"/>
    <w:rsid w:val="00F809B4"/>
    <w:rsid w:val="00F80CA9"/>
    <w:rsid w:val="00F81568"/>
    <w:rsid w:val="00F8158A"/>
    <w:rsid w:val="00F81BFC"/>
    <w:rsid w:val="00F82193"/>
    <w:rsid w:val="00F82298"/>
    <w:rsid w:val="00F8239D"/>
    <w:rsid w:val="00F82489"/>
    <w:rsid w:val="00F8257A"/>
    <w:rsid w:val="00F829DF"/>
    <w:rsid w:val="00F82A24"/>
    <w:rsid w:val="00F83056"/>
    <w:rsid w:val="00F83CE5"/>
    <w:rsid w:val="00F83DF4"/>
    <w:rsid w:val="00F843C0"/>
    <w:rsid w:val="00F84520"/>
    <w:rsid w:val="00F8464D"/>
    <w:rsid w:val="00F84C52"/>
    <w:rsid w:val="00F84FB8"/>
    <w:rsid w:val="00F84FBA"/>
    <w:rsid w:val="00F8562F"/>
    <w:rsid w:val="00F858F7"/>
    <w:rsid w:val="00F85A00"/>
    <w:rsid w:val="00F85D95"/>
    <w:rsid w:val="00F8600E"/>
    <w:rsid w:val="00F8614F"/>
    <w:rsid w:val="00F86838"/>
    <w:rsid w:val="00F86F47"/>
    <w:rsid w:val="00F90E0D"/>
    <w:rsid w:val="00F91C81"/>
    <w:rsid w:val="00F922F9"/>
    <w:rsid w:val="00F92627"/>
    <w:rsid w:val="00F92709"/>
    <w:rsid w:val="00F92809"/>
    <w:rsid w:val="00F92D7A"/>
    <w:rsid w:val="00F92FC2"/>
    <w:rsid w:val="00F92FD7"/>
    <w:rsid w:val="00F93674"/>
    <w:rsid w:val="00F94BC6"/>
    <w:rsid w:val="00F94D58"/>
    <w:rsid w:val="00F94E93"/>
    <w:rsid w:val="00F95403"/>
    <w:rsid w:val="00F955F1"/>
    <w:rsid w:val="00F95E2C"/>
    <w:rsid w:val="00F96007"/>
    <w:rsid w:val="00F96260"/>
    <w:rsid w:val="00F96275"/>
    <w:rsid w:val="00F96487"/>
    <w:rsid w:val="00F964CB"/>
    <w:rsid w:val="00F965D7"/>
    <w:rsid w:val="00F969C2"/>
    <w:rsid w:val="00F96BE6"/>
    <w:rsid w:val="00F974F1"/>
    <w:rsid w:val="00F976AC"/>
    <w:rsid w:val="00F9798B"/>
    <w:rsid w:val="00FA00BA"/>
    <w:rsid w:val="00FA027D"/>
    <w:rsid w:val="00FA0420"/>
    <w:rsid w:val="00FA0863"/>
    <w:rsid w:val="00FA110C"/>
    <w:rsid w:val="00FA138C"/>
    <w:rsid w:val="00FA1A73"/>
    <w:rsid w:val="00FA2042"/>
    <w:rsid w:val="00FA20CD"/>
    <w:rsid w:val="00FA303F"/>
    <w:rsid w:val="00FA343C"/>
    <w:rsid w:val="00FA3A6E"/>
    <w:rsid w:val="00FA3ADC"/>
    <w:rsid w:val="00FA3FF9"/>
    <w:rsid w:val="00FA4411"/>
    <w:rsid w:val="00FA4AA1"/>
    <w:rsid w:val="00FA557B"/>
    <w:rsid w:val="00FA5A08"/>
    <w:rsid w:val="00FA5B95"/>
    <w:rsid w:val="00FA5CEB"/>
    <w:rsid w:val="00FA5E03"/>
    <w:rsid w:val="00FA606F"/>
    <w:rsid w:val="00FA6B5F"/>
    <w:rsid w:val="00FA7289"/>
    <w:rsid w:val="00FA72D2"/>
    <w:rsid w:val="00FA755E"/>
    <w:rsid w:val="00FA7B07"/>
    <w:rsid w:val="00FA7D2F"/>
    <w:rsid w:val="00FB0859"/>
    <w:rsid w:val="00FB0C16"/>
    <w:rsid w:val="00FB0C74"/>
    <w:rsid w:val="00FB0EBA"/>
    <w:rsid w:val="00FB0F4C"/>
    <w:rsid w:val="00FB183F"/>
    <w:rsid w:val="00FB18F0"/>
    <w:rsid w:val="00FB20B8"/>
    <w:rsid w:val="00FB22AA"/>
    <w:rsid w:val="00FB243F"/>
    <w:rsid w:val="00FB2906"/>
    <w:rsid w:val="00FB3047"/>
    <w:rsid w:val="00FB3689"/>
    <w:rsid w:val="00FB3C16"/>
    <w:rsid w:val="00FB3D5F"/>
    <w:rsid w:val="00FB3DEB"/>
    <w:rsid w:val="00FB3E87"/>
    <w:rsid w:val="00FB4DC3"/>
    <w:rsid w:val="00FB4EAE"/>
    <w:rsid w:val="00FB4F73"/>
    <w:rsid w:val="00FB5B1D"/>
    <w:rsid w:val="00FB5F42"/>
    <w:rsid w:val="00FB6259"/>
    <w:rsid w:val="00FB658D"/>
    <w:rsid w:val="00FB6677"/>
    <w:rsid w:val="00FB6BC1"/>
    <w:rsid w:val="00FB6CB6"/>
    <w:rsid w:val="00FB736E"/>
    <w:rsid w:val="00FB7625"/>
    <w:rsid w:val="00FB7A75"/>
    <w:rsid w:val="00FB7D2C"/>
    <w:rsid w:val="00FB7E0C"/>
    <w:rsid w:val="00FB7FBD"/>
    <w:rsid w:val="00FC061A"/>
    <w:rsid w:val="00FC0CDF"/>
    <w:rsid w:val="00FC0EF6"/>
    <w:rsid w:val="00FC1103"/>
    <w:rsid w:val="00FC12DC"/>
    <w:rsid w:val="00FC1432"/>
    <w:rsid w:val="00FC1C3F"/>
    <w:rsid w:val="00FC1D6F"/>
    <w:rsid w:val="00FC204C"/>
    <w:rsid w:val="00FC2300"/>
    <w:rsid w:val="00FC269D"/>
    <w:rsid w:val="00FC2725"/>
    <w:rsid w:val="00FC2D5C"/>
    <w:rsid w:val="00FC2F26"/>
    <w:rsid w:val="00FC30BD"/>
    <w:rsid w:val="00FC3AFC"/>
    <w:rsid w:val="00FC3F25"/>
    <w:rsid w:val="00FC4229"/>
    <w:rsid w:val="00FC49F5"/>
    <w:rsid w:val="00FC4FB7"/>
    <w:rsid w:val="00FC5200"/>
    <w:rsid w:val="00FC5297"/>
    <w:rsid w:val="00FC57A9"/>
    <w:rsid w:val="00FC5E1A"/>
    <w:rsid w:val="00FC5F9D"/>
    <w:rsid w:val="00FC5FDC"/>
    <w:rsid w:val="00FC6231"/>
    <w:rsid w:val="00FC67F7"/>
    <w:rsid w:val="00FC6A46"/>
    <w:rsid w:val="00FC6CFD"/>
    <w:rsid w:val="00FC719E"/>
    <w:rsid w:val="00FC771A"/>
    <w:rsid w:val="00FC7B7A"/>
    <w:rsid w:val="00FD00DE"/>
    <w:rsid w:val="00FD0949"/>
    <w:rsid w:val="00FD095F"/>
    <w:rsid w:val="00FD0FCE"/>
    <w:rsid w:val="00FD2138"/>
    <w:rsid w:val="00FD21FF"/>
    <w:rsid w:val="00FD226C"/>
    <w:rsid w:val="00FD240D"/>
    <w:rsid w:val="00FD2B64"/>
    <w:rsid w:val="00FD2DE8"/>
    <w:rsid w:val="00FD417F"/>
    <w:rsid w:val="00FD4757"/>
    <w:rsid w:val="00FD49A0"/>
    <w:rsid w:val="00FD4CF3"/>
    <w:rsid w:val="00FD5D3E"/>
    <w:rsid w:val="00FD6102"/>
    <w:rsid w:val="00FD64B3"/>
    <w:rsid w:val="00FD65B7"/>
    <w:rsid w:val="00FD6D29"/>
    <w:rsid w:val="00FD6F8C"/>
    <w:rsid w:val="00FD784E"/>
    <w:rsid w:val="00FD7F14"/>
    <w:rsid w:val="00FE009B"/>
    <w:rsid w:val="00FE05BA"/>
    <w:rsid w:val="00FE0D38"/>
    <w:rsid w:val="00FE1705"/>
    <w:rsid w:val="00FE23F7"/>
    <w:rsid w:val="00FE24D7"/>
    <w:rsid w:val="00FE2B1C"/>
    <w:rsid w:val="00FE305F"/>
    <w:rsid w:val="00FE31BC"/>
    <w:rsid w:val="00FE47D3"/>
    <w:rsid w:val="00FE47DD"/>
    <w:rsid w:val="00FE532E"/>
    <w:rsid w:val="00FE53BB"/>
    <w:rsid w:val="00FE5462"/>
    <w:rsid w:val="00FE5D6D"/>
    <w:rsid w:val="00FE65F6"/>
    <w:rsid w:val="00FE707F"/>
    <w:rsid w:val="00FE73D5"/>
    <w:rsid w:val="00FE77A2"/>
    <w:rsid w:val="00FE7A6E"/>
    <w:rsid w:val="00FF1712"/>
    <w:rsid w:val="00FF1A6B"/>
    <w:rsid w:val="00FF2A31"/>
    <w:rsid w:val="00FF2B09"/>
    <w:rsid w:val="00FF2B73"/>
    <w:rsid w:val="00FF2D61"/>
    <w:rsid w:val="00FF323D"/>
    <w:rsid w:val="00FF3399"/>
    <w:rsid w:val="00FF361A"/>
    <w:rsid w:val="00FF38FD"/>
    <w:rsid w:val="00FF4696"/>
    <w:rsid w:val="00FF48EE"/>
    <w:rsid w:val="00FF4FA7"/>
    <w:rsid w:val="00FF54F3"/>
    <w:rsid w:val="00FF5E3B"/>
    <w:rsid w:val="00FF6175"/>
    <w:rsid w:val="00FF664D"/>
    <w:rsid w:val="00FF6899"/>
    <w:rsid w:val="00FF6CC0"/>
    <w:rsid w:val="00FF6F54"/>
    <w:rsid w:val="00FF7862"/>
    <w:rsid w:val="00FF7A71"/>
    <w:rsid w:val="00FF7B66"/>
    <w:rsid w:val="00FF7EB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5F4B4A5"/>
  <w15:chartTrackingRefBased/>
  <w15:docId w15:val="{40AB5BA6-A879-4859-896D-2F0E42AA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2FB"/>
    <w:pPr>
      <w:spacing w:after="0" w:line="240" w:lineRule="auto"/>
    </w:pPr>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rsid w:val="008660ED"/>
    <w:pPr>
      <w:keepNext/>
      <w:suppressAutoHyphens/>
      <w:spacing w:before="240" w:after="60" w:line="240" w:lineRule="atLeast"/>
      <w:outlineLvl w:val="0"/>
    </w:pPr>
    <w:rPr>
      <w:rFonts w:ascii="Arial" w:hAnsi="Arial"/>
      <w:b/>
      <w:bCs/>
      <w:spacing w:val="4"/>
      <w:w w:val="103"/>
      <w:kern w:val="32"/>
      <w:sz w:val="32"/>
      <w:szCs w:val="28"/>
      <w:lang w:val="en-GB"/>
    </w:rPr>
  </w:style>
  <w:style w:type="paragraph" w:styleId="Heading2">
    <w:name w:val="heading 2"/>
    <w:basedOn w:val="Normal"/>
    <w:next w:val="Normal"/>
    <w:link w:val="Heading2Char"/>
    <w:uiPriority w:val="9"/>
    <w:qFormat/>
    <w:rsid w:val="008660ED"/>
    <w:pPr>
      <w:keepNext/>
      <w:suppressAutoHyphens/>
      <w:spacing w:before="240" w:after="60" w:line="240" w:lineRule="atLeast"/>
      <w:outlineLvl w:val="1"/>
    </w:pPr>
    <w:rPr>
      <w:rFonts w:ascii="Arial" w:hAnsi="Arial"/>
      <w:b/>
      <w:bCs/>
      <w:i/>
      <w:spacing w:val="4"/>
      <w:w w:val="103"/>
      <w:kern w:val="14"/>
      <w:sz w:val="28"/>
      <w:szCs w:val="26"/>
      <w:lang w:val="en-GB"/>
    </w:rPr>
  </w:style>
  <w:style w:type="paragraph" w:styleId="Heading3">
    <w:name w:val="heading 3"/>
    <w:basedOn w:val="Normal"/>
    <w:next w:val="Normal"/>
    <w:link w:val="Heading3Char"/>
    <w:uiPriority w:val="9"/>
    <w:qFormat/>
    <w:rsid w:val="008660ED"/>
    <w:pPr>
      <w:keepNext/>
      <w:suppressAutoHyphens/>
      <w:spacing w:before="240" w:after="60" w:line="240" w:lineRule="atLeast"/>
      <w:outlineLvl w:val="2"/>
    </w:pPr>
    <w:rPr>
      <w:rFonts w:ascii="Arial" w:hAnsi="Arial"/>
      <w:b/>
      <w:bCs/>
      <w:spacing w:val="4"/>
      <w:w w:val="103"/>
      <w:kern w:val="14"/>
      <w:sz w:val="26"/>
      <w:szCs w:val="20"/>
      <w:lang w:val="en-GB"/>
    </w:rPr>
  </w:style>
  <w:style w:type="paragraph" w:styleId="Heading4">
    <w:name w:val="heading 4"/>
    <w:basedOn w:val="Normal"/>
    <w:next w:val="Normal"/>
    <w:link w:val="Heading4Char"/>
    <w:uiPriority w:val="9"/>
    <w:semiHidden/>
    <w:unhideWhenUsed/>
    <w:qFormat/>
    <w:rsid w:val="008660ED"/>
    <w:pPr>
      <w:suppressAutoHyphens/>
      <w:spacing w:before="200" w:line="240" w:lineRule="atLeast"/>
      <w:outlineLvl w:val="3"/>
    </w:pPr>
    <w:rPr>
      <w:rFonts w:ascii="Cambria" w:hAnsi="Cambria"/>
      <w:b/>
      <w:bCs/>
      <w:i/>
      <w:iCs/>
      <w:spacing w:val="4"/>
      <w:w w:val="103"/>
      <w:kern w:val="14"/>
      <w:sz w:val="20"/>
      <w:szCs w:val="20"/>
      <w:lang w:val="en-GB"/>
    </w:rPr>
  </w:style>
  <w:style w:type="paragraph" w:styleId="Heading5">
    <w:name w:val="heading 5"/>
    <w:basedOn w:val="Normal"/>
    <w:next w:val="Normal"/>
    <w:link w:val="Heading5Char"/>
    <w:uiPriority w:val="9"/>
    <w:semiHidden/>
    <w:unhideWhenUsed/>
    <w:qFormat/>
    <w:rsid w:val="00FC49F5"/>
    <w:pPr>
      <w:spacing w:before="20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C49F5"/>
    <w:pPr>
      <w:spacing w:line="271" w:lineRule="auto"/>
      <w:outlineLvl w:val="5"/>
    </w:pPr>
    <w:rPr>
      <w:rFonts w:ascii="Cambria" w:hAnsi="Cambria"/>
      <w:b/>
      <w:bCs/>
      <w:i/>
      <w:iCs/>
      <w:color w:val="7F7F7F"/>
    </w:rPr>
  </w:style>
  <w:style w:type="paragraph" w:styleId="Heading7">
    <w:name w:val="heading 7"/>
    <w:basedOn w:val="Normal"/>
    <w:next w:val="Normal"/>
    <w:link w:val="Heading7Char"/>
    <w:semiHidden/>
    <w:unhideWhenUsed/>
    <w:qFormat/>
    <w:rsid w:val="00FC49F5"/>
    <w:pPr>
      <w:numPr>
        <w:ilvl w:val="6"/>
        <w:numId w:val="5"/>
      </w:numPr>
      <w:outlineLvl w:val="6"/>
    </w:pPr>
    <w:rPr>
      <w:rFonts w:ascii="Cambria" w:hAnsi="Cambria"/>
      <w:i/>
      <w:iCs/>
    </w:rPr>
  </w:style>
  <w:style w:type="paragraph" w:styleId="Heading8">
    <w:name w:val="heading 8"/>
    <w:basedOn w:val="Normal"/>
    <w:next w:val="Normal"/>
    <w:link w:val="Heading8Char"/>
    <w:semiHidden/>
    <w:unhideWhenUsed/>
    <w:qFormat/>
    <w:rsid w:val="00FC49F5"/>
    <w:pPr>
      <w:numPr>
        <w:ilvl w:val="7"/>
        <w:numId w:val="5"/>
      </w:numPr>
      <w:outlineLvl w:val="7"/>
    </w:pPr>
    <w:rPr>
      <w:rFonts w:ascii="Cambria" w:hAnsi="Cambria"/>
    </w:rPr>
  </w:style>
  <w:style w:type="paragraph" w:styleId="Heading9">
    <w:name w:val="heading 9"/>
    <w:basedOn w:val="Normal"/>
    <w:next w:val="Normal"/>
    <w:link w:val="Heading9Char"/>
    <w:semiHidden/>
    <w:unhideWhenUsed/>
    <w:qFormat/>
    <w:rsid w:val="00FC49F5"/>
    <w:pPr>
      <w:numPr>
        <w:ilvl w:val="8"/>
        <w:numId w:val="5"/>
      </w:numPr>
      <w:outlineLvl w:val="8"/>
    </w:pPr>
    <w:rPr>
      <w:rFonts w:ascii="Cambria" w:hAnsi="Cambria"/>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49F5"/>
    <w:rPr>
      <w:rFonts w:ascii="Arial" w:eastAsia="Times New Roman" w:hAnsi="Arial" w:cs="Times New Roman"/>
      <w:b/>
      <w:bCs/>
      <w:spacing w:val="4"/>
      <w:w w:val="103"/>
      <w:kern w:val="32"/>
      <w:sz w:val="32"/>
      <w:szCs w:val="28"/>
      <w:lang w:eastAsia="en-US"/>
    </w:rPr>
  </w:style>
  <w:style w:type="character" w:customStyle="1" w:styleId="Heading2Char">
    <w:name w:val="Heading 2 Char"/>
    <w:link w:val="Heading2"/>
    <w:uiPriority w:val="9"/>
    <w:rsid w:val="00FC49F5"/>
    <w:rPr>
      <w:rFonts w:ascii="Arial" w:eastAsia="Times New Roman" w:hAnsi="Arial" w:cs="Times New Roman"/>
      <w:b/>
      <w:bCs/>
      <w:i/>
      <w:spacing w:val="4"/>
      <w:w w:val="103"/>
      <w:kern w:val="14"/>
      <w:sz w:val="28"/>
      <w:szCs w:val="26"/>
      <w:lang w:eastAsia="en-US"/>
    </w:rPr>
  </w:style>
  <w:style w:type="character" w:customStyle="1" w:styleId="Heading3Char">
    <w:name w:val="Heading 3 Char"/>
    <w:link w:val="Heading3"/>
    <w:uiPriority w:val="9"/>
    <w:rsid w:val="00FC49F5"/>
    <w:rPr>
      <w:rFonts w:ascii="Arial" w:eastAsia="Times New Roman" w:hAnsi="Arial" w:cs="Times New Roman"/>
      <w:b/>
      <w:bCs/>
      <w:spacing w:val="4"/>
      <w:w w:val="103"/>
      <w:kern w:val="14"/>
      <w:sz w:val="26"/>
      <w:szCs w:val="20"/>
      <w:lang w:eastAsia="en-US"/>
    </w:rPr>
  </w:style>
  <w:style w:type="character" w:customStyle="1" w:styleId="Heading4Char">
    <w:name w:val="Heading 4 Char"/>
    <w:link w:val="Heading4"/>
    <w:uiPriority w:val="9"/>
    <w:semiHidden/>
    <w:rsid w:val="00FC49F5"/>
    <w:rPr>
      <w:rFonts w:ascii="Cambria" w:eastAsia="Times New Roman" w:hAnsi="Cambria" w:cs="Times New Roman"/>
      <w:b/>
      <w:bCs/>
      <w:i/>
      <w:iCs/>
      <w:spacing w:val="4"/>
      <w:w w:val="103"/>
      <w:kern w:val="14"/>
      <w:sz w:val="20"/>
      <w:szCs w:val="20"/>
      <w:lang w:eastAsia="en-US"/>
    </w:rPr>
  </w:style>
  <w:style w:type="character" w:customStyle="1" w:styleId="Heading5Char">
    <w:name w:val="Heading 5 Char"/>
    <w:link w:val="Heading5"/>
    <w:uiPriority w:val="9"/>
    <w:semiHidden/>
    <w:rsid w:val="00FC49F5"/>
    <w:rPr>
      <w:rFonts w:ascii="Cambria" w:eastAsia="Times New Roman" w:hAnsi="Cambria" w:cs="Times New Roman"/>
      <w:b/>
      <w:bCs/>
      <w:color w:val="7F7F7F"/>
      <w:spacing w:val="4"/>
      <w:w w:val="103"/>
      <w:sz w:val="20"/>
      <w:lang w:val="es-ES" w:eastAsia="en-US"/>
    </w:rPr>
  </w:style>
  <w:style w:type="character" w:customStyle="1" w:styleId="Heading6Char">
    <w:name w:val="Heading 6 Char"/>
    <w:link w:val="Heading6"/>
    <w:uiPriority w:val="9"/>
    <w:semiHidden/>
    <w:rsid w:val="00FC49F5"/>
    <w:rPr>
      <w:rFonts w:ascii="Cambria" w:eastAsia="Times New Roman" w:hAnsi="Cambria" w:cs="Times New Roman"/>
      <w:b/>
      <w:bCs/>
      <w:i/>
      <w:iCs/>
      <w:color w:val="7F7F7F"/>
      <w:spacing w:val="4"/>
      <w:w w:val="103"/>
      <w:sz w:val="20"/>
      <w:lang w:val="es-ES" w:eastAsia="en-US"/>
    </w:rPr>
  </w:style>
  <w:style w:type="character" w:customStyle="1" w:styleId="Heading7Char">
    <w:name w:val="Heading 7 Char"/>
    <w:link w:val="Heading7"/>
    <w:semiHidden/>
    <w:rsid w:val="00FC49F5"/>
    <w:rPr>
      <w:rFonts w:ascii="Cambria" w:eastAsia="Times New Roman" w:hAnsi="Cambria" w:cs="Times New Roman"/>
      <w:i/>
      <w:iCs/>
      <w:sz w:val="24"/>
      <w:szCs w:val="24"/>
      <w:lang w:val="en-US" w:eastAsia="en-US"/>
    </w:rPr>
  </w:style>
  <w:style w:type="character" w:customStyle="1" w:styleId="Heading8Char">
    <w:name w:val="Heading 8 Char"/>
    <w:link w:val="Heading8"/>
    <w:semiHidden/>
    <w:rsid w:val="00FC49F5"/>
    <w:rPr>
      <w:rFonts w:ascii="Cambria" w:eastAsia="Times New Roman" w:hAnsi="Cambria" w:cs="Times New Roman"/>
      <w:sz w:val="24"/>
      <w:szCs w:val="24"/>
      <w:lang w:val="en-US" w:eastAsia="en-US"/>
    </w:rPr>
  </w:style>
  <w:style w:type="character" w:customStyle="1" w:styleId="Heading9Char">
    <w:name w:val="Heading 9 Char"/>
    <w:link w:val="Heading9"/>
    <w:semiHidden/>
    <w:rsid w:val="00FC49F5"/>
    <w:rPr>
      <w:rFonts w:ascii="Cambria" w:eastAsia="Times New Roman" w:hAnsi="Cambria" w:cs="Times New Roman"/>
      <w:i/>
      <w:iCs/>
      <w:spacing w:val="5"/>
      <w:sz w:val="24"/>
      <w:szCs w:val="24"/>
      <w:lang w:val="en-US" w:eastAsia="en-US"/>
    </w:rPr>
  </w:style>
  <w:style w:type="paragraph" w:customStyle="1" w:styleId="7P">
    <w:name w:val="_ 7_ P"/>
    <w:basedOn w:val="Normal"/>
    <w:next w:val="Normal"/>
    <w:qFormat/>
    <w:rsid w:val="008660E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00" w:lineRule="exact"/>
      <w:ind w:left="1267" w:right="1267" w:hanging="1267"/>
      <w:outlineLvl w:val="3"/>
    </w:pPr>
    <w:rPr>
      <w:iCs/>
      <w:spacing w:val="3"/>
      <w:w w:val="103"/>
      <w:kern w:val="14"/>
      <w:sz w:val="14"/>
      <w:lang w:val="en-GB"/>
    </w:rPr>
  </w:style>
  <w:style w:type="paragraph" w:customStyle="1" w:styleId="H1">
    <w:name w:val="_ H_1"/>
    <w:basedOn w:val="Normal"/>
    <w:next w:val="SingleTxt"/>
    <w:rsid w:val="008660ED"/>
    <w:pPr>
      <w:keepNext/>
      <w:keepLines/>
      <w:numPr>
        <w:numId w:val="9"/>
      </w:num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70" w:lineRule="exact"/>
      <w:ind w:right="1260"/>
      <w:outlineLvl w:val="0"/>
    </w:pPr>
    <w:rPr>
      <w:rFonts w:asciiTheme="majorBidi" w:eastAsiaTheme="minorHAnsi" w:hAnsiTheme="majorBidi" w:cstheme="majorBidi"/>
      <w:b/>
      <w:spacing w:val="4"/>
      <w:w w:val="103"/>
      <w:kern w:val="14"/>
      <w:sz w:val="22"/>
      <w:szCs w:val="18"/>
      <w:lang w:val="en-GB"/>
    </w:rPr>
  </w:style>
  <w:style w:type="paragraph" w:customStyle="1" w:styleId="SingleTxt">
    <w:name w:val="__Single Txt"/>
    <w:basedOn w:val="Normal"/>
    <w:link w:val="SingleTxtChar"/>
    <w:qFormat/>
    <w:rsid w:val="008660ED"/>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4" w:right="1264"/>
      <w:jc w:val="both"/>
    </w:pPr>
    <w:rPr>
      <w:rFonts w:eastAsiaTheme="minorHAnsi"/>
      <w:spacing w:val="4"/>
      <w:w w:val="103"/>
      <w:kern w:val="14"/>
      <w:sz w:val="20"/>
      <w:szCs w:val="20"/>
      <w:lang w:val="en-GB"/>
    </w:rPr>
  </w:style>
  <w:style w:type="paragraph" w:customStyle="1" w:styleId="HCh">
    <w:name w:val="_ H _Ch"/>
    <w:basedOn w:val="H1"/>
    <w:next w:val="SingleTxt"/>
    <w:rsid w:val="000A738A"/>
    <w:pPr>
      <w:spacing w:line="300" w:lineRule="exact"/>
      <w:ind w:right="0"/>
    </w:pPr>
    <w:rPr>
      <w:spacing w:val="-2"/>
      <w:sz w:val="28"/>
    </w:rPr>
  </w:style>
  <w:style w:type="paragraph" w:customStyle="1" w:styleId="HM">
    <w:name w:val="_ H __M"/>
    <w:basedOn w:val="HCh"/>
    <w:next w:val="Normal"/>
    <w:rsid w:val="001F1398"/>
    <w:pPr>
      <w:numPr>
        <w:numId w:val="6"/>
      </w:numPr>
      <w:tabs>
        <w:tab w:val="left" w:pos="9214"/>
      </w:tabs>
    </w:pPr>
    <w:rPr>
      <w:rFonts w:ascii="Times New Roman" w:hAnsi="Times New Roman" w:cs="Times New Roman"/>
    </w:rPr>
  </w:style>
  <w:style w:type="paragraph" w:customStyle="1" w:styleId="H23">
    <w:name w:val="_ H_2/3"/>
    <w:basedOn w:val="SingleTxt"/>
    <w:next w:val="SingleTxt"/>
    <w:rsid w:val="008A74D3"/>
    <w:pPr>
      <w:numPr>
        <w:numId w:val="22"/>
      </w:numPr>
    </w:pPr>
    <w:rPr>
      <w:rFonts w:asciiTheme="majorBidi" w:hAnsiTheme="majorBidi" w:cstheme="majorBidi"/>
      <w:b/>
      <w:bCs/>
    </w:rPr>
  </w:style>
  <w:style w:type="paragraph" w:customStyle="1" w:styleId="H4">
    <w:name w:val="_ H_4"/>
    <w:basedOn w:val="Normal"/>
    <w:next w:val="SingleTxt"/>
    <w:rsid w:val="008660ED"/>
    <w:pPr>
      <w:keepNext/>
      <w:keepLines/>
      <w:numPr>
        <w:numId w:val="10"/>
      </w:numPr>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atLeast"/>
      <w:ind w:right="1264"/>
      <w:outlineLvl w:val="3"/>
    </w:pPr>
    <w:rPr>
      <w:rFonts w:eastAsiaTheme="minorHAnsi"/>
      <w:i/>
      <w:spacing w:val="3"/>
      <w:w w:val="103"/>
      <w:kern w:val="14"/>
      <w:sz w:val="20"/>
      <w:szCs w:val="20"/>
      <w:lang w:val="en-GB"/>
    </w:rPr>
  </w:style>
  <w:style w:type="paragraph" w:customStyle="1" w:styleId="H56">
    <w:name w:val="_ H_5/6"/>
    <w:basedOn w:val="Normal"/>
    <w:next w:val="Normal"/>
    <w:rsid w:val="008660ED"/>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240" w:lineRule="atLeast"/>
      <w:ind w:left="1264" w:right="1264" w:hanging="1264"/>
      <w:outlineLvl w:val="4"/>
    </w:pPr>
    <w:rPr>
      <w:rFonts w:eastAsiaTheme="minorHAnsi"/>
      <w:spacing w:val="4"/>
      <w:w w:val="103"/>
      <w:kern w:val="14"/>
      <w:sz w:val="20"/>
      <w:szCs w:val="20"/>
      <w:lang w:val="en-GB"/>
    </w:rPr>
  </w:style>
  <w:style w:type="paragraph" w:customStyle="1" w:styleId="DualTxt">
    <w:name w:val="__Dual Txt"/>
    <w:basedOn w:val="Normal"/>
    <w:rsid w:val="008660ED"/>
    <w:pPr>
      <w:tabs>
        <w:tab w:val="left" w:pos="480"/>
        <w:tab w:val="left" w:pos="960"/>
        <w:tab w:val="left" w:pos="1440"/>
        <w:tab w:val="left" w:pos="1915"/>
        <w:tab w:val="left" w:pos="2405"/>
        <w:tab w:val="left" w:pos="2880"/>
        <w:tab w:val="left" w:pos="3355"/>
      </w:tabs>
      <w:suppressAutoHyphens/>
      <w:spacing w:after="120" w:line="240" w:lineRule="atLeast"/>
      <w:jc w:val="both"/>
    </w:pPr>
    <w:rPr>
      <w:rFonts w:eastAsiaTheme="minorHAnsi"/>
      <w:spacing w:val="4"/>
      <w:w w:val="103"/>
      <w:kern w:val="14"/>
      <w:sz w:val="20"/>
      <w:szCs w:val="20"/>
      <w:lang w:val="en-GB"/>
    </w:rPr>
  </w:style>
  <w:style w:type="paragraph" w:customStyle="1" w:styleId="SM">
    <w:name w:val="__S_M"/>
    <w:basedOn w:val="Normal"/>
    <w:next w:val="Normal"/>
    <w:rsid w:val="008660ED"/>
    <w:pPr>
      <w:keepNext/>
      <w:keepLines/>
      <w:tabs>
        <w:tab w:val="right" w:leader="dot" w:pos="360"/>
      </w:tabs>
      <w:suppressAutoHyphens/>
      <w:spacing w:line="390" w:lineRule="exact"/>
      <w:ind w:left="1267" w:right="1267"/>
      <w:outlineLvl w:val="0"/>
    </w:pPr>
    <w:rPr>
      <w:rFonts w:eastAsiaTheme="minorHAnsi"/>
      <w:b/>
      <w:spacing w:val="-4"/>
      <w:w w:val="98"/>
      <w:kern w:val="14"/>
      <w:sz w:val="40"/>
      <w:szCs w:val="20"/>
      <w:lang w:val="en-GB"/>
    </w:rPr>
  </w:style>
  <w:style w:type="paragraph" w:customStyle="1" w:styleId="SL">
    <w:name w:val="__S_L"/>
    <w:basedOn w:val="SM"/>
    <w:next w:val="Normal"/>
    <w:rsid w:val="000A738A"/>
    <w:pPr>
      <w:spacing w:line="540" w:lineRule="exact"/>
    </w:pPr>
    <w:rPr>
      <w:spacing w:val="-8"/>
      <w:w w:val="96"/>
      <w:sz w:val="57"/>
    </w:rPr>
  </w:style>
  <w:style w:type="paragraph" w:customStyle="1" w:styleId="SS">
    <w:name w:val="__S_S"/>
    <w:basedOn w:val="HCh"/>
    <w:next w:val="Normal"/>
    <w:rsid w:val="000A738A"/>
    <w:pPr>
      <w:ind w:left="1267" w:right="1267"/>
    </w:pPr>
  </w:style>
  <w:style w:type="paragraph" w:customStyle="1" w:styleId="AgendaItemNormal">
    <w:name w:val="Agenda_Item_Normal"/>
    <w:next w:val="Normal"/>
    <w:qFormat/>
    <w:rsid w:val="000A738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TitleH1">
    <w:name w:val="Title_H1"/>
    <w:basedOn w:val="H1"/>
    <w:next w:val="SingleTxt"/>
    <w:qFormat/>
    <w:rsid w:val="000A738A"/>
    <w:pPr>
      <w:keepNext w:val="0"/>
      <w:keepLines w:val="0"/>
    </w:pPr>
  </w:style>
  <w:style w:type="paragraph" w:customStyle="1" w:styleId="AgendaTitleH2">
    <w:name w:val="Agenda_Title_H2"/>
    <w:basedOn w:val="TitleH1"/>
    <w:next w:val="Normal"/>
    <w:qFormat/>
    <w:rsid w:val="000A738A"/>
    <w:pPr>
      <w:keepNext/>
      <w:keepLines/>
      <w:spacing w:line="240" w:lineRule="exact"/>
      <w:ind w:left="0" w:firstLine="0"/>
      <w:outlineLvl w:val="1"/>
    </w:pPr>
    <w:rPr>
      <w:sz w:val="20"/>
    </w:rPr>
  </w:style>
  <w:style w:type="paragraph" w:styleId="BalloonText">
    <w:name w:val="Balloon Text"/>
    <w:basedOn w:val="Normal"/>
    <w:link w:val="BalloonTextChar"/>
    <w:semiHidden/>
    <w:rsid w:val="008660ED"/>
    <w:pPr>
      <w:suppressAutoHyphens/>
      <w:spacing w:line="240" w:lineRule="atLeast"/>
    </w:pPr>
    <w:rPr>
      <w:rFonts w:ascii="Tahoma" w:eastAsiaTheme="minorHAnsi" w:hAnsi="Tahoma" w:cs="Tahoma"/>
      <w:spacing w:val="4"/>
      <w:w w:val="103"/>
      <w:kern w:val="14"/>
      <w:sz w:val="16"/>
      <w:szCs w:val="16"/>
      <w:lang w:val="en-GB"/>
    </w:rPr>
  </w:style>
  <w:style w:type="character" w:customStyle="1" w:styleId="BalloonTextChar">
    <w:name w:val="Balloon Text Char"/>
    <w:basedOn w:val="DefaultParagraphFont"/>
    <w:link w:val="BalloonText"/>
    <w:semiHidden/>
    <w:rsid w:val="000A738A"/>
    <w:rPr>
      <w:rFonts w:ascii="Tahoma" w:eastAsiaTheme="minorHAnsi" w:hAnsi="Tahoma" w:cs="Tahoma"/>
      <w:spacing w:val="4"/>
      <w:w w:val="103"/>
      <w:kern w:val="14"/>
      <w:sz w:val="16"/>
      <w:szCs w:val="16"/>
      <w:lang w:eastAsia="en-US"/>
    </w:rPr>
  </w:style>
  <w:style w:type="paragraph" w:customStyle="1" w:styleId="Bullet1">
    <w:name w:val="Bullet 1"/>
    <w:basedOn w:val="Normal"/>
    <w:qFormat/>
    <w:rsid w:val="008660ED"/>
    <w:pPr>
      <w:numPr>
        <w:numId w:val="3"/>
      </w:numPr>
      <w:suppressAutoHyphens/>
      <w:spacing w:after="120" w:line="240" w:lineRule="atLeast"/>
      <w:ind w:right="1267"/>
      <w:jc w:val="both"/>
    </w:pPr>
    <w:rPr>
      <w:rFonts w:eastAsiaTheme="minorHAnsi"/>
      <w:spacing w:val="4"/>
      <w:w w:val="103"/>
      <w:kern w:val="14"/>
      <w:sz w:val="20"/>
      <w:szCs w:val="20"/>
      <w:lang w:val="en-GB"/>
    </w:rPr>
  </w:style>
  <w:style w:type="paragraph" w:customStyle="1" w:styleId="Bullet2">
    <w:name w:val="Bullet 2"/>
    <w:basedOn w:val="Normal"/>
    <w:qFormat/>
    <w:rsid w:val="008660ED"/>
    <w:pPr>
      <w:numPr>
        <w:numId w:val="1"/>
      </w:numPr>
      <w:suppressAutoHyphens/>
      <w:spacing w:after="120" w:line="240" w:lineRule="atLeast"/>
      <w:ind w:right="1264"/>
      <w:jc w:val="both"/>
    </w:pPr>
    <w:rPr>
      <w:rFonts w:eastAsiaTheme="minorHAnsi"/>
      <w:spacing w:val="4"/>
      <w:w w:val="103"/>
      <w:kern w:val="14"/>
      <w:sz w:val="20"/>
      <w:szCs w:val="20"/>
      <w:lang w:val="en-GB"/>
    </w:rPr>
  </w:style>
  <w:style w:type="paragraph" w:customStyle="1" w:styleId="Bullet3">
    <w:name w:val="Bullet 3"/>
    <w:basedOn w:val="SingleTxt"/>
    <w:qFormat/>
    <w:rsid w:val="000A738A"/>
    <w:pPr>
      <w:numPr>
        <w:numId w:val="4"/>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pPr>
  </w:style>
  <w:style w:type="paragraph" w:styleId="Caption">
    <w:name w:val="caption"/>
    <w:basedOn w:val="Normal"/>
    <w:next w:val="Normal"/>
    <w:uiPriority w:val="35"/>
    <w:semiHidden/>
    <w:unhideWhenUsed/>
    <w:rsid w:val="008660ED"/>
    <w:rPr>
      <w:b/>
      <w:bCs/>
      <w:color w:val="4F81BD"/>
      <w:sz w:val="18"/>
      <w:szCs w:val="18"/>
    </w:rPr>
  </w:style>
  <w:style w:type="character" w:styleId="CommentReference">
    <w:name w:val="annotation reference"/>
    <w:semiHidden/>
    <w:rsid w:val="000A738A"/>
    <w:rPr>
      <w:sz w:val="6"/>
    </w:rPr>
  </w:style>
  <w:style w:type="paragraph" w:customStyle="1" w:styleId="Distribution">
    <w:name w:val="Distribution"/>
    <w:next w:val="Normal"/>
    <w:rsid w:val="000A738A"/>
    <w:pPr>
      <w:spacing w:before="240" w:after="0" w:line="240" w:lineRule="auto"/>
    </w:pPr>
    <w:rPr>
      <w:rFonts w:ascii="Times New Roman" w:eastAsiaTheme="minorHAnsi" w:hAnsi="Times New Roman" w:cs="Times New Roman"/>
      <w:spacing w:val="4"/>
      <w:w w:val="103"/>
      <w:kern w:val="14"/>
      <w:sz w:val="20"/>
      <w:szCs w:val="20"/>
      <w:lang w:eastAsia="en-US"/>
    </w:rPr>
  </w:style>
  <w:style w:type="character" w:styleId="EndnoteReference">
    <w:name w:val="endnote reference"/>
    <w:semiHidden/>
    <w:rsid w:val="000A738A"/>
    <w:rPr>
      <w:color w:val="auto"/>
      <w:spacing w:val="5"/>
      <w:w w:val="103"/>
      <w:kern w:val="14"/>
      <w:position w:val="0"/>
      <w:vertAlign w:val="superscript"/>
      <w14:ligatures w14:val="none"/>
      <w14:numForm w14:val="default"/>
      <w14:numSpacing w14:val="default"/>
      <w14:stylisticSets/>
      <w14:cntxtAlts w14:val="0"/>
    </w:rPr>
  </w:style>
  <w:style w:type="paragraph" w:styleId="FootnoteText">
    <w:name w:val="footnote text"/>
    <w:aliases w:val="FOOTNOTES,Fo,Footnote Text Char Char,Footnote Text Char Char1 Char Char,Footnote Text Char Char1 Char Char Char Char,Footnote Text Char1,Footnote Text Char1 Char Char,Footnote Text Char1 Char Char Char Char,fn"/>
    <w:basedOn w:val="Normal"/>
    <w:link w:val="FootnoteTextChar"/>
    <w:uiPriority w:val="99"/>
    <w:qFormat/>
    <w:rsid w:val="008660ED"/>
    <w:pPr>
      <w:widowControl w:val="0"/>
      <w:tabs>
        <w:tab w:val="right" w:pos="418"/>
      </w:tabs>
      <w:suppressAutoHyphens/>
      <w:spacing w:line="210" w:lineRule="exact"/>
      <w:ind w:left="475" w:hanging="475"/>
    </w:pPr>
    <w:rPr>
      <w:rFonts w:eastAsiaTheme="minorHAnsi"/>
      <w:spacing w:val="5"/>
      <w:w w:val="103"/>
      <w:kern w:val="14"/>
      <w:sz w:val="17"/>
      <w:szCs w:val="20"/>
      <w:lang w:val="en-GB"/>
    </w:rPr>
  </w:style>
  <w:style w:type="character" w:customStyle="1" w:styleId="FootnoteTextChar">
    <w:name w:val="Footnote Text Char"/>
    <w:aliases w:val="FOOTNOTES Char,Fo Char,Footnote Text Char Char Char,Footnote Text Char Char1 Char Char Char,Footnote Text Char Char1 Char Char Char Char Char,Footnote Text Char1 Char,Footnote Text Char1 Char Char Char,fn Char"/>
    <w:basedOn w:val="DefaultParagraphFont"/>
    <w:link w:val="FootnoteText"/>
    <w:uiPriority w:val="99"/>
    <w:rsid w:val="000A738A"/>
    <w:rPr>
      <w:rFonts w:ascii="Times New Roman" w:eastAsiaTheme="minorHAnsi" w:hAnsi="Times New Roman" w:cs="Times New Roman"/>
      <w:spacing w:val="5"/>
      <w:w w:val="103"/>
      <w:kern w:val="14"/>
      <w:sz w:val="17"/>
      <w:szCs w:val="20"/>
      <w:lang w:eastAsia="en-US"/>
    </w:rPr>
  </w:style>
  <w:style w:type="paragraph" w:styleId="EndnoteText">
    <w:name w:val="endnote text"/>
    <w:basedOn w:val="FootnoteText"/>
    <w:link w:val="EndnoteTextChar"/>
    <w:semiHidden/>
    <w:rsid w:val="000A738A"/>
  </w:style>
  <w:style w:type="character" w:customStyle="1" w:styleId="EndnoteTextChar">
    <w:name w:val="Endnote Text Char"/>
    <w:basedOn w:val="DefaultParagraphFont"/>
    <w:link w:val="EndnoteText"/>
    <w:semiHidden/>
    <w:rsid w:val="000A738A"/>
    <w:rPr>
      <w:rFonts w:ascii="Times New Roman" w:eastAsiaTheme="minorHAnsi" w:hAnsi="Times New Roman" w:cs="Times New Roman"/>
      <w:spacing w:val="5"/>
      <w:w w:val="103"/>
      <w:kern w:val="14"/>
      <w:sz w:val="17"/>
      <w:szCs w:val="20"/>
      <w:lang w:eastAsia="en-US"/>
    </w:rPr>
  </w:style>
  <w:style w:type="paragraph" w:styleId="Footer">
    <w:name w:val="footer"/>
    <w:link w:val="FooterChar"/>
    <w:rsid w:val="000A738A"/>
    <w:pPr>
      <w:tabs>
        <w:tab w:val="center" w:pos="4320"/>
        <w:tab w:val="right" w:pos="8640"/>
      </w:tabs>
      <w:spacing w:after="0" w:line="240" w:lineRule="auto"/>
    </w:pPr>
    <w:rPr>
      <w:rFonts w:ascii="Times New Roman" w:eastAsiaTheme="minorHAnsi" w:hAnsi="Times New Roman" w:cs="Times New Roman"/>
      <w:b/>
      <w:noProof/>
      <w:sz w:val="17"/>
      <w:szCs w:val="20"/>
      <w:lang w:val="en-US" w:eastAsia="en-US"/>
    </w:rPr>
  </w:style>
  <w:style w:type="character" w:customStyle="1" w:styleId="FooterChar">
    <w:name w:val="Footer Char"/>
    <w:basedOn w:val="DefaultParagraphFont"/>
    <w:link w:val="Footer"/>
    <w:rsid w:val="000A738A"/>
    <w:rPr>
      <w:rFonts w:ascii="Times New Roman" w:eastAsiaTheme="minorHAnsi" w:hAnsi="Times New Roman" w:cs="Times New Roman"/>
      <w:b/>
      <w:noProof/>
      <w:sz w:val="17"/>
      <w:szCs w:val="20"/>
      <w:lang w:val="en-US" w:eastAsia="en-US"/>
    </w:rPr>
  </w:style>
  <w:style w:type="character" w:styleId="FootnoteReference">
    <w:name w:val="footnote reference"/>
    <w:aliases w:val=" de nota al pie,BVI fnr,Footnote,Footnote number,Ref,Ref. de nota al pie,Referencia nota al pie,de nota al pie,ftref,Знак сноски 1"/>
    <w:uiPriority w:val="99"/>
    <w:qFormat/>
    <w:rsid w:val="000A738A"/>
    <w:rPr>
      <w:color w:val="auto"/>
      <w:spacing w:val="5"/>
      <w:w w:val="103"/>
      <w:kern w:val="14"/>
      <w:position w:val="0"/>
      <w:vertAlign w:val="superscript"/>
      <w14:ligatures w14:val="none"/>
      <w14:numForm w14:val="default"/>
      <w14:numSpacing w14:val="default"/>
      <w14:stylisticSets/>
      <w14:cntxtAlts w14:val="0"/>
    </w:rPr>
  </w:style>
  <w:style w:type="paragraph" w:customStyle="1" w:styleId="HdBanner">
    <w:name w:val="Hd Banner"/>
    <w:basedOn w:val="Normal"/>
    <w:next w:val="Normal"/>
    <w:qFormat/>
    <w:rsid w:val="008660ED"/>
    <w:pPr>
      <w:keepLines/>
      <w:shd w:val="pct10" w:color="auto" w:fill="FFFFFF"/>
      <w:tabs>
        <w:tab w:val="left" w:pos="2218"/>
      </w:tabs>
      <w:suppressAutoHyphens/>
      <w:spacing w:line="360" w:lineRule="exact"/>
    </w:pPr>
    <w:rPr>
      <w:rFonts w:eastAsiaTheme="minorHAnsi"/>
      <w:b/>
      <w:spacing w:val="1"/>
      <w:w w:val="103"/>
      <w:kern w:val="14"/>
      <w:position w:val="6"/>
      <w:lang w:val="en-GB"/>
    </w:rPr>
  </w:style>
  <w:style w:type="paragraph" w:customStyle="1" w:styleId="HdChapterLt">
    <w:name w:val="Hd Chapter Lt"/>
    <w:basedOn w:val="Normal"/>
    <w:next w:val="Normal"/>
    <w:qFormat/>
    <w:rsid w:val="008660ED"/>
    <w:pPr>
      <w:keepNext/>
      <w:keepLines/>
      <w:tabs>
        <w:tab w:val="left" w:pos="2218"/>
      </w:tabs>
      <w:suppressAutoHyphens/>
      <w:spacing w:before="300" w:line="300" w:lineRule="exact"/>
    </w:pPr>
    <w:rPr>
      <w:rFonts w:eastAsiaTheme="minorHAnsi"/>
      <w:spacing w:val="2"/>
      <w:w w:val="96"/>
      <w:kern w:val="34"/>
      <w:sz w:val="28"/>
      <w:szCs w:val="28"/>
      <w:lang w:val="en-GB"/>
    </w:rPr>
  </w:style>
  <w:style w:type="paragraph" w:customStyle="1" w:styleId="HdChapterBD">
    <w:name w:val="Hd Chapter BD"/>
    <w:basedOn w:val="HdChapterLt"/>
    <w:next w:val="Normal"/>
    <w:qFormat/>
    <w:rsid w:val="00FC49F5"/>
    <w:pPr>
      <w:spacing w:before="240"/>
    </w:pPr>
    <w:rPr>
      <w:b/>
      <w:spacing w:val="-2"/>
      <w:w w:val="100"/>
    </w:rPr>
  </w:style>
  <w:style w:type="paragraph" w:customStyle="1" w:styleId="HdChapterBdLg">
    <w:name w:val="Hd Chapter Bd Lg"/>
    <w:basedOn w:val="HdChapterBD"/>
    <w:next w:val="Normal"/>
    <w:qFormat/>
    <w:rsid w:val="00FC49F5"/>
    <w:rPr>
      <w:spacing w:val="-3"/>
      <w:w w:val="99"/>
      <w:kern w:val="14"/>
      <w:sz w:val="34"/>
      <w:szCs w:val="34"/>
    </w:rPr>
  </w:style>
  <w:style w:type="paragraph" w:styleId="Header">
    <w:name w:val="header"/>
    <w:link w:val="HeaderChar"/>
    <w:rsid w:val="000A738A"/>
    <w:pPr>
      <w:tabs>
        <w:tab w:val="center" w:pos="4320"/>
        <w:tab w:val="right" w:pos="8640"/>
      </w:tabs>
      <w:spacing w:after="0" w:line="240" w:lineRule="auto"/>
    </w:pPr>
    <w:rPr>
      <w:rFonts w:ascii="Times New Roman" w:eastAsiaTheme="minorHAnsi" w:hAnsi="Times New Roman" w:cs="Times New Roman"/>
      <w:noProof/>
      <w:sz w:val="17"/>
      <w:szCs w:val="20"/>
      <w:lang w:val="en-US" w:eastAsia="en-US"/>
    </w:rPr>
  </w:style>
  <w:style w:type="character" w:customStyle="1" w:styleId="HeaderChar">
    <w:name w:val="Header Char"/>
    <w:basedOn w:val="DefaultParagraphFont"/>
    <w:link w:val="Header"/>
    <w:rsid w:val="000A738A"/>
    <w:rPr>
      <w:rFonts w:ascii="Times New Roman" w:eastAsiaTheme="minorHAnsi" w:hAnsi="Times New Roman" w:cs="Times New Roman"/>
      <w:noProof/>
      <w:sz w:val="17"/>
      <w:szCs w:val="20"/>
      <w:lang w:val="en-US" w:eastAsia="en-US"/>
    </w:rPr>
  </w:style>
  <w:style w:type="paragraph" w:customStyle="1" w:styleId="JournalHeading1">
    <w:name w:val="Journal_Heading1"/>
    <w:basedOn w:val="Normal"/>
    <w:next w:val="Normal"/>
    <w:qFormat/>
    <w:rsid w:val="008660ED"/>
    <w:pPr>
      <w:keepNext/>
      <w:suppressAutoHyphens/>
      <w:spacing w:before="190" w:line="270" w:lineRule="exact"/>
    </w:pPr>
    <w:rPr>
      <w:rFonts w:eastAsiaTheme="minorHAnsi"/>
      <w:b/>
      <w:spacing w:val="4"/>
      <w:w w:val="103"/>
      <w:kern w:val="14"/>
      <w:szCs w:val="20"/>
      <w:lang w:val="en-GB"/>
    </w:rPr>
  </w:style>
  <w:style w:type="paragraph" w:customStyle="1" w:styleId="JournalHeading2">
    <w:name w:val="Journal_Heading2"/>
    <w:basedOn w:val="Normal"/>
    <w:next w:val="Normal"/>
    <w:qFormat/>
    <w:rsid w:val="008660ED"/>
    <w:pPr>
      <w:keepNext/>
      <w:keepLines/>
      <w:suppressAutoHyphens/>
      <w:spacing w:before="240" w:line="240" w:lineRule="atLeast"/>
      <w:outlineLvl w:val="1"/>
    </w:pPr>
    <w:rPr>
      <w:rFonts w:eastAsiaTheme="minorHAnsi"/>
      <w:b/>
      <w:spacing w:val="2"/>
      <w:w w:val="103"/>
      <w:kern w:val="14"/>
      <w:sz w:val="20"/>
      <w:szCs w:val="20"/>
      <w:lang w:val="en-GB"/>
    </w:rPr>
  </w:style>
  <w:style w:type="paragraph" w:customStyle="1" w:styleId="JournalHeading4">
    <w:name w:val="Journal_Heading4"/>
    <w:basedOn w:val="Normal"/>
    <w:next w:val="Normal"/>
    <w:qFormat/>
    <w:rsid w:val="008660ED"/>
    <w:pPr>
      <w:keepNext/>
      <w:keepLines/>
      <w:suppressAutoHyphens/>
      <w:spacing w:before="240" w:line="240" w:lineRule="atLeast"/>
      <w:outlineLvl w:val="3"/>
    </w:pPr>
    <w:rPr>
      <w:rFonts w:eastAsiaTheme="minorHAnsi"/>
      <w:i/>
      <w:spacing w:val="4"/>
      <w:w w:val="103"/>
      <w:kern w:val="14"/>
      <w:sz w:val="20"/>
      <w:szCs w:val="20"/>
      <w:lang w:val="en-GB"/>
    </w:rPr>
  </w:style>
  <w:style w:type="character" w:styleId="LineNumber">
    <w:name w:val="line number"/>
    <w:rsid w:val="000A738A"/>
    <w:rPr>
      <w:sz w:val="14"/>
    </w:rPr>
  </w:style>
  <w:style w:type="paragraph" w:styleId="NoSpacing">
    <w:name w:val="No Spacing"/>
    <w:basedOn w:val="Normal"/>
    <w:uiPriority w:val="1"/>
    <w:rsid w:val="008660ED"/>
    <w:pPr>
      <w:suppressAutoHyphens/>
    </w:pPr>
    <w:rPr>
      <w:rFonts w:eastAsiaTheme="minorHAnsi"/>
      <w:spacing w:val="4"/>
      <w:w w:val="103"/>
      <w:kern w:val="14"/>
      <w:sz w:val="20"/>
      <w:szCs w:val="20"/>
      <w:lang w:val="en-GB"/>
    </w:rPr>
  </w:style>
  <w:style w:type="paragraph" w:customStyle="1" w:styleId="NormalBullet">
    <w:name w:val="Normal Bullet"/>
    <w:basedOn w:val="Normal"/>
    <w:next w:val="Normal"/>
    <w:qFormat/>
    <w:rsid w:val="008660ED"/>
    <w:pPr>
      <w:keepLines/>
      <w:numPr>
        <w:numId w:val="2"/>
      </w:numPr>
      <w:tabs>
        <w:tab w:val="left" w:pos="2218"/>
      </w:tabs>
      <w:suppressAutoHyphens/>
      <w:spacing w:before="40" w:after="80" w:line="240" w:lineRule="atLeast"/>
      <w:ind w:right="302"/>
    </w:pPr>
    <w:rPr>
      <w:rFonts w:eastAsiaTheme="minorHAnsi"/>
      <w:spacing w:val="4"/>
      <w:w w:val="103"/>
      <w:kern w:val="14"/>
      <w:sz w:val="20"/>
      <w:szCs w:val="20"/>
      <w:lang w:val="en-GB"/>
    </w:rPr>
  </w:style>
  <w:style w:type="paragraph" w:customStyle="1" w:styleId="NormalSchedule">
    <w:name w:val="Normal Schedule"/>
    <w:basedOn w:val="Normal"/>
    <w:next w:val="Normal"/>
    <w:qFormat/>
    <w:rsid w:val="008660ED"/>
    <w:pPr>
      <w:tabs>
        <w:tab w:val="left" w:leader="dot" w:pos="2218"/>
        <w:tab w:val="left" w:pos="2707"/>
        <w:tab w:val="right" w:leader="dot" w:pos="9835"/>
      </w:tabs>
      <w:suppressAutoHyphens/>
      <w:spacing w:line="240" w:lineRule="atLeast"/>
    </w:pPr>
    <w:rPr>
      <w:rFonts w:eastAsiaTheme="minorHAnsi"/>
      <w:spacing w:val="4"/>
      <w:w w:val="103"/>
      <w:kern w:val="14"/>
      <w:sz w:val="20"/>
      <w:szCs w:val="20"/>
      <w:lang w:val="en-GB"/>
    </w:rPr>
  </w:style>
  <w:style w:type="paragraph" w:customStyle="1" w:styleId="Original">
    <w:name w:val="Original"/>
    <w:next w:val="Normal"/>
    <w:rsid w:val="000A738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Publication">
    <w:name w:val="Publication"/>
    <w:next w:val="Normal"/>
    <w:rsid w:val="000A738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ReleaseDate">
    <w:name w:val="ReleaseDate"/>
    <w:next w:val="Footer"/>
    <w:autoRedefine/>
    <w:qFormat/>
    <w:rsid w:val="00FC49F5"/>
    <w:pPr>
      <w:spacing w:after="0" w:line="240" w:lineRule="auto"/>
    </w:pPr>
    <w:rPr>
      <w:rFonts w:ascii="Times New Roman" w:eastAsiaTheme="minorHAnsi" w:hAnsi="Times New Roman" w:cs="Times New Roman"/>
      <w:spacing w:val="4"/>
      <w:w w:val="103"/>
      <w:sz w:val="20"/>
      <w:lang w:val="es-ES" w:eastAsia="en-US"/>
    </w:rPr>
  </w:style>
  <w:style w:type="paragraph" w:customStyle="1" w:styleId="Small">
    <w:name w:val="Small"/>
    <w:basedOn w:val="Normal"/>
    <w:next w:val="Normal"/>
    <w:rsid w:val="008660ED"/>
    <w:pPr>
      <w:tabs>
        <w:tab w:val="right" w:pos="9965"/>
      </w:tabs>
      <w:suppressAutoHyphens/>
      <w:spacing w:line="210" w:lineRule="exact"/>
    </w:pPr>
    <w:rPr>
      <w:rFonts w:eastAsiaTheme="minorHAnsi"/>
      <w:spacing w:val="5"/>
      <w:w w:val="104"/>
      <w:kern w:val="14"/>
      <w:sz w:val="17"/>
      <w:szCs w:val="20"/>
      <w:lang w:val="en-GB"/>
    </w:rPr>
  </w:style>
  <w:style w:type="paragraph" w:customStyle="1" w:styleId="SmallX">
    <w:name w:val="SmallX"/>
    <w:basedOn w:val="Small"/>
    <w:next w:val="Normal"/>
    <w:rsid w:val="000A738A"/>
    <w:pPr>
      <w:spacing w:line="180" w:lineRule="exact"/>
      <w:jc w:val="right"/>
    </w:pPr>
    <w:rPr>
      <w:spacing w:val="6"/>
      <w:w w:val="106"/>
      <w:sz w:val="14"/>
    </w:rPr>
  </w:style>
  <w:style w:type="paragraph" w:customStyle="1" w:styleId="TitleHCH">
    <w:name w:val="Title_H_CH"/>
    <w:basedOn w:val="Normal"/>
    <w:next w:val="SingleTxt"/>
    <w:qFormat/>
    <w:rsid w:val="008660ED"/>
    <w:pPr>
      <w:suppressAutoHyphens/>
      <w:spacing w:line="240" w:lineRule="atLeast"/>
    </w:pPr>
    <w:rPr>
      <w:rFonts w:eastAsiaTheme="minorHAnsi"/>
      <w:spacing w:val="4"/>
      <w:w w:val="103"/>
      <w:kern w:val="14"/>
      <w:sz w:val="20"/>
      <w:szCs w:val="20"/>
      <w:lang w:val="en-GB"/>
    </w:rPr>
  </w:style>
  <w:style w:type="paragraph" w:customStyle="1" w:styleId="TitleH2">
    <w:name w:val="Title_H2"/>
    <w:basedOn w:val="H23"/>
    <w:qFormat/>
    <w:rsid w:val="000A738A"/>
  </w:style>
  <w:style w:type="paragraph" w:styleId="TOCHeading">
    <w:name w:val="TOC Heading"/>
    <w:basedOn w:val="Heading1"/>
    <w:next w:val="Normal"/>
    <w:uiPriority w:val="39"/>
    <w:unhideWhenUsed/>
    <w:qFormat/>
    <w:rsid w:val="00FC49F5"/>
    <w:pPr>
      <w:outlineLvl w:val="9"/>
    </w:pPr>
    <w:rPr>
      <w:rFonts w:eastAsiaTheme="majorEastAsia" w:cstheme="majorBidi"/>
      <w:lang w:bidi="en-US"/>
    </w:rPr>
  </w:style>
  <w:style w:type="paragraph" w:customStyle="1" w:styleId="XLarge">
    <w:name w:val="XLarge"/>
    <w:basedOn w:val="HM"/>
    <w:rsid w:val="000A738A"/>
    <w:pPr>
      <w:spacing w:line="390" w:lineRule="exact"/>
    </w:pPr>
    <w:rPr>
      <w:spacing w:val="-4"/>
      <w:w w:val="98"/>
      <w:sz w:val="40"/>
    </w:rPr>
  </w:style>
  <w:style w:type="character" w:styleId="Hyperlink">
    <w:name w:val="Hyperlink"/>
    <w:basedOn w:val="DefaultParagraphFont"/>
    <w:uiPriority w:val="99"/>
    <w:rsid w:val="000A738A"/>
    <w:rPr>
      <w:color w:val="0000FF" w:themeColor="hyperlink"/>
      <w:u w:val="none"/>
    </w:rPr>
  </w:style>
  <w:style w:type="paragraph" w:styleId="PlainText">
    <w:name w:val="Plain Text"/>
    <w:basedOn w:val="Normal"/>
    <w:link w:val="PlainTextChar"/>
    <w:rsid w:val="008660ED"/>
    <w:rPr>
      <w:rFonts w:ascii="Courier New" w:hAnsi="Courier New"/>
      <w:sz w:val="20"/>
      <w:szCs w:val="20"/>
      <w:lang w:eastAsia="en-GB"/>
    </w:rPr>
  </w:style>
  <w:style w:type="character" w:customStyle="1" w:styleId="PlainTextChar">
    <w:name w:val="Plain Text Char"/>
    <w:basedOn w:val="DefaultParagraphFont"/>
    <w:link w:val="PlainText"/>
    <w:rsid w:val="000A738A"/>
    <w:rPr>
      <w:rFonts w:ascii="Courier New" w:eastAsia="Times New Roman" w:hAnsi="Courier New" w:cs="Times New Roman"/>
      <w:sz w:val="20"/>
      <w:szCs w:val="20"/>
      <w:lang w:val="en-US" w:eastAsia="en-GB"/>
    </w:rPr>
  </w:style>
  <w:style w:type="paragraph" w:customStyle="1" w:styleId="ReleaseDate0">
    <w:name w:val="Release Date"/>
    <w:next w:val="Footer"/>
    <w:rsid w:val="000A738A"/>
    <w:pPr>
      <w:spacing w:after="0" w:line="240" w:lineRule="auto"/>
    </w:pPr>
    <w:rPr>
      <w:rFonts w:ascii="Times New Roman" w:eastAsiaTheme="minorHAnsi" w:hAnsi="Times New Roman" w:cs="Times New Roman"/>
      <w:spacing w:val="4"/>
      <w:w w:val="103"/>
      <w:kern w:val="14"/>
      <w:sz w:val="20"/>
      <w:szCs w:val="20"/>
      <w:lang w:eastAsia="en-US"/>
    </w:rPr>
  </w:style>
  <w:style w:type="paragraph" w:customStyle="1" w:styleId="Session">
    <w:name w:val="Session"/>
    <w:basedOn w:val="H23"/>
    <w:rsid w:val="000A738A"/>
    <w:pPr>
      <w:ind w:left="0" w:firstLine="0"/>
    </w:pPr>
  </w:style>
  <w:style w:type="table" w:styleId="TableGrid">
    <w:name w:val="Table Grid"/>
    <w:basedOn w:val="TableNormal"/>
    <w:uiPriority w:val="39"/>
    <w:rsid w:val="000A738A"/>
    <w:pPr>
      <w:suppressAutoHyphens/>
      <w:spacing w:after="0" w:line="240" w:lineRule="exac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onsors">
    <w:name w:val="Sponsors"/>
    <w:basedOn w:val="Normal"/>
    <w:next w:val="Normal"/>
    <w:qFormat/>
    <w:rsid w:val="008660ED"/>
    <w:pPr>
      <w:suppressAutoHyphens/>
      <w:spacing w:line="240" w:lineRule="atLeast"/>
      <w:outlineLvl w:val="1"/>
    </w:pPr>
    <w:rPr>
      <w:rFonts w:eastAsiaTheme="minorHAnsi"/>
      <w:b/>
      <w:spacing w:val="4"/>
      <w:w w:val="103"/>
      <w:kern w:val="14"/>
      <w:sz w:val="20"/>
      <w:szCs w:val="20"/>
      <w:lang w:val="en-GB"/>
    </w:rPr>
  </w:style>
  <w:style w:type="paragraph" w:customStyle="1" w:styleId="STitleM">
    <w:name w:val="S_Title_M"/>
    <w:basedOn w:val="Normal"/>
    <w:next w:val="Normal"/>
    <w:qFormat/>
    <w:rsid w:val="008660ED"/>
    <w:pPr>
      <w:keepNext/>
      <w:keepLines/>
      <w:tabs>
        <w:tab w:val="right" w:leader="dot" w:pos="357"/>
      </w:tabs>
      <w:suppressAutoHyphens/>
      <w:spacing w:line="390" w:lineRule="exact"/>
      <w:ind w:left="1264" w:right="1264"/>
      <w:outlineLvl w:val="0"/>
    </w:pPr>
    <w:rPr>
      <w:rFonts w:eastAsiaTheme="minorHAnsi"/>
      <w:b/>
      <w:spacing w:val="-4"/>
      <w:w w:val="98"/>
      <w:kern w:val="14"/>
      <w:sz w:val="40"/>
      <w:szCs w:val="20"/>
      <w:lang w:val="en-GB"/>
    </w:rPr>
  </w:style>
  <w:style w:type="paragraph" w:customStyle="1" w:styleId="STitleS">
    <w:name w:val="S_Title_S"/>
    <w:basedOn w:val="HCh"/>
    <w:next w:val="Normal"/>
    <w:qFormat/>
    <w:rsid w:val="00200F9C"/>
    <w:pPr>
      <w:ind w:left="1264" w:right="1264"/>
    </w:pPr>
  </w:style>
  <w:style w:type="paragraph" w:customStyle="1" w:styleId="STitleL">
    <w:name w:val="S_Title_L"/>
    <w:basedOn w:val="SM"/>
    <w:next w:val="Normal"/>
    <w:qFormat/>
    <w:rsid w:val="006137E4"/>
    <w:pPr>
      <w:spacing w:line="540" w:lineRule="exact"/>
    </w:pPr>
    <w:rPr>
      <w:rFonts w:eastAsiaTheme="minorEastAsia"/>
      <w:spacing w:val="-8"/>
      <w:w w:val="96"/>
      <w:sz w:val="57"/>
      <w:lang w:eastAsia="zh-CN"/>
    </w:rPr>
  </w:style>
  <w:style w:type="paragraph" w:styleId="CommentText">
    <w:name w:val="annotation text"/>
    <w:basedOn w:val="Normal"/>
    <w:link w:val="CommentTextChar"/>
    <w:uiPriority w:val="99"/>
    <w:unhideWhenUsed/>
    <w:rsid w:val="008660ED"/>
    <w:pPr>
      <w:suppressAutoHyphens/>
    </w:pPr>
    <w:rPr>
      <w:rFonts w:eastAsiaTheme="minorHAnsi"/>
      <w:spacing w:val="4"/>
      <w:w w:val="103"/>
      <w:kern w:val="14"/>
      <w:sz w:val="20"/>
      <w:szCs w:val="20"/>
      <w:lang w:val="en-GB"/>
    </w:rPr>
  </w:style>
  <w:style w:type="character" w:customStyle="1" w:styleId="CommentTextChar">
    <w:name w:val="Comment Text Char"/>
    <w:basedOn w:val="DefaultParagraphFont"/>
    <w:link w:val="CommentText"/>
    <w:uiPriority w:val="99"/>
    <w:rsid w:val="006449CB"/>
    <w:rPr>
      <w:rFonts w:ascii="Times New Roman" w:eastAsiaTheme="minorHAnsi" w:hAnsi="Times New Roman" w:cs="Times New Roman"/>
      <w:spacing w:val="4"/>
      <w:w w:val="103"/>
      <w:kern w:val="14"/>
      <w:sz w:val="20"/>
      <w:szCs w:val="20"/>
      <w:lang w:eastAsia="en-US"/>
    </w:rPr>
  </w:style>
  <w:style w:type="paragraph" w:styleId="CommentSubject">
    <w:name w:val="annotation subject"/>
    <w:basedOn w:val="CommentText"/>
    <w:next w:val="CommentText"/>
    <w:link w:val="CommentSubjectChar"/>
    <w:uiPriority w:val="99"/>
    <w:semiHidden/>
    <w:unhideWhenUsed/>
    <w:rsid w:val="006449CB"/>
    <w:rPr>
      <w:b/>
      <w:bCs/>
    </w:rPr>
  </w:style>
  <w:style w:type="character" w:customStyle="1" w:styleId="CommentSubjectChar">
    <w:name w:val="Comment Subject Char"/>
    <w:basedOn w:val="CommentTextChar"/>
    <w:link w:val="CommentSubject"/>
    <w:uiPriority w:val="99"/>
    <w:semiHidden/>
    <w:rsid w:val="006449CB"/>
    <w:rPr>
      <w:rFonts w:ascii="Times New Roman" w:eastAsiaTheme="minorHAnsi" w:hAnsi="Times New Roman" w:cs="Times New Roman"/>
      <w:b/>
      <w:bCs/>
      <w:spacing w:val="4"/>
      <w:w w:val="103"/>
      <w:kern w:val="14"/>
      <w:sz w:val="20"/>
      <w:szCs w:val="20"/>
      <w:lang w:eastAsia="en-US"/>
    </w:rPr>
  </w:style>
  <w:style w:type="paragraph" w:styleId="ListParagraph">
    <w:name w:val="List Paragraph"/>
    <w:basedOn w:val="Normal"/>
    <w:uiPriority w:val="34"/>
    <w:qFormat/>
    <w:rsid w:val="008660ED"/>
    <w:pPr>
      <w:suppressAutoHyphens/>
      <w:spacing w:line="240" w:lineRule="atLeast"/>
      <w:ind w:left="720"/>
      <w:contextualSpacing/>
    </w:pPr>
    <w:rPr>
      <w:rFonts w:eastAsiaTheme="minorHAnsi"/>
      <w:spacing w:val="4"/>
      <w:w w:val="103"/>
      <w:kern w:val="14"/>
      <w:sz w:val="20"/>
      <w:szCs w:val="20"/>
      <w:lang w:val="en-GB"/>
    </w:rPr>
  </w:style>
  <w:style w:type="character" w:styleId="UnresolvedMention">
    <w:name w:val="Unresolved Mention"/>
    <w:basedOn w:val="DefaultParagraphFont"/>
    <w:uiPriority w:val="99"/>
    <w:semiHidden/>
    <w:unhideWhenUsed/>
    <w:rsid w:val="002749DD"/>
    <w:rPr>
      <w:color w:val="808080"/>
      <w:shd w:val="clear" w:color="auto" w:fill="E6E6E6"/>
    </w:rPr>
  </w:style>
  <w:style w:type="paragraph" w:styleId="Revision">
    <w:name w:val="Revision"/>
    <w:hidden/>
    <w:uiPriority w:val="99"/>
    <w:semiHidden/>
    <w:rsid w:val="00781C31"/>
    <w:pPr>
      <w:spacing w:after="0" w:line="240" w:lineRule="auto"/>
    </w:pPr>
    <w:rPr>
      <w:rFonts w:ascii="Times New Roman" w:eastAsiaTheme="minorHAnsi" w:hAnsi="Times New Roman" w:cs="Times New Roman"/>
      <w:spacing w:val="4"/>
      <w:w w:val="103"/>
      <w:kern w:val="14"/>
      <w:sz w:val="20"/>
      <w:szCs w:val="20"/>
      <w:lang w:eastAsia="en-US"/>
    </w:rPr>
  </w:style>
  <w:style w:type="character" w:styleId="FollowedHyperlink">
    <w:name w:val="FollowedHyperlink"/>
    <w:basedOn w:val="DefaultParagraphFont"/>
    <w:uiPriority w:val="99"/>
    <w:semiHidden/>
    <w:unhideWhenUsed/>
    <w:rsid w:val="004F04AE"/>
    <w:rPr>
      <w:color w:val="0000FF"/>
      <w:u w:val="none"/>
    </w:rPr>
  </w:style>
  <w:style w:type="paragraph" w:styleId="TOC1">
    <w:name w:val="toc 1"/>
    <w:basedOn w:val="Normal"/>
    <w:next w:val="Normal"/>
    <w:autoRedefine/>
    <w:uiPriority w:val="39"/>
    <w:unhideWhenUsed/>
    <w:rsid w:val="008C36CD"/>
    <w:pPr>
      <w:tabs>
        <w:tab w:val="left" w:pos="440"/>
        <w:tab w:val="right" w:leader="dot" w:pos="9835"/>
      </w:tabs>
      <w:suppressAutoHyphens/>
      <w:spacing w:after="100" w:line="240" w:lineRule="atLeast"/>
    </w:pPr>
    <w:rPr>
      <w:rFonts w:eastAsiaTheme="minorHAnsi"/>
      <w:spacing w:val="4"/>
      <w:w w:val="103"/>
      <w:kern w:val="14"/>
      <w:sz w:val="20"/>
      <w:szCs w:val="20"/>
      <w:lang w:val="en-GB"/>
    </w:rPr>
  </w:style>
  <w:style w:type="paragraph" w:styleId="TOC2">
    <w:name w:val="toc 2"/>
    <w:basedOn w:val="Normal"/>
    <w:next w:val="Normal"/>
    <w:autoRedefine/>
    <w:uiPriority w:val="39"/>
    <w:unhideWhenUsed/>
    <w:rsid w:val="008C36CD"/>
    <w:pPr>
      <w:suppressAutoHyphens/>
      <w:spacing w:after="100" w:line="240" w:lineRule="atLeast"/>
      <w:ind w:left="475"/>
    </w:pPr>
    <w:rPr>
      <w:rFonts w:eastAsiaTheme="minorHAnsi"/>
      <w:spacing w:val="4"/>
      <w:w w:val="103"/>
      <w:kern w:val="14"/>
      <w:sz w:val="20"/>
      <w:szCs w:val="20"/>
      <w:lang w:val="en-GB"/>
    </w:rPr>
  </w:style>
  <w:style w:type="paragraph" w:customStyle="1" w:styleId="Default">
    <w:name w:val="Default"/>
    <w:rsid w:val="00C141A5"/>
    <w:pPr>
      <w:autoSpaceDE w:val="0"/>
      <w:autoSpaceDN w:val="0"/>
      <w:adjustRightInd w:val="0"/>
      <w:spacing w:after="0" w:line="240" w:lineRule="auto"/>
    </w:pPr>
    <w:rPr>
      <w:rFonts w:ascii="Arial" w:hAnsi="Arial" w:cs="Arial"/>
      <w:color w:val="000000"/>
      <w:sz w:val="24"/>
      <w:szCs w:val="24"/>
    </w:rPr>
  </w:style>
  <w:style w:type="paragraph" w:styleId="TOC3">
    <w:name w:val="toc 3"/>
    <w:basedOn w:val="Normal"/>
    <w:next w:val="Normal"/>
    <w:autoRedefine/>
    <w:uiPriority w:val="39"/>
    <w:unhideWhenUsed/>
    <w:rsid w:val="008C36CD"/>
    <w:pPr>
      <w:spacing w:after="100" w:line="259" w:lineRule="auto"/>
      <w:ind w:left="950"/>
    </w:pPr>
    <w:rPr>
      <w:rFonts w:asciiTheme="minorHAnsi" w:eastAsiaTheme="minorEastAsia" w:hAnsiTheme="minorHAnsi"/>
      <w:sz w:val="22"/>
      <w:szCs w:val="22"/>
    </w:rPr>
  </w:style>
  <w:style w:type="paragraph" w:styleId="TOC4">
    <w:name w:val="toc 4"/>
    <w:basedOn w:val="Normal"/>
    <w:next w:val="Normal"/>
    <w:autoRedefine/>
    <w:uiPriority w:val="39"/>
    <w:unhideWhenUsed/>
    <w:rsid w:val="008660ED"/>
    <w:pPr>
      <w:suppressAutoHyphens/>
      <w:spacing w:after="100" w:line="240" w:lineRule="atLeast"/>
      <w:ind w:left="600"/>
    </w:pPr>
    <w:rPr>
      <w:rFonts w:eastAsiaTheme="minorHAnsi"/>
      <w:spacing w:val="4"/>
      <w:w w:val="103"/>
      <w:kern w:val="14"/>
      <w:sz w:val="20"/>
      <w:szCs w:val="20"/>
      <w:lang w:val="en-GB"/>
    </w:rPr>
  </w:style>
  <w:style w:type="paragraph" w:styleId="TOC5">
    <w:name w:val="toc 5"/>
    <w:basedOn w:val="Normal"/>
    <w:next w:val="Normal"/>
    <w:autoRedefine/>
    <w:uiPriority w:val="39"/>
    <w:unhideWhenUsed/>
    <w:rsid w:val="008660ED"/>
    <w:pPr>
      <w:spacing w:after="100" w:line="259" w:lineRule="auto"/>
      <w:ind w:left="880"/>
    </w:pPr>
    <w:rPr>
      <w:rFonts w:asciiTheme="minorHAnsi" w:eastAsiaTheme="minorEastAsia" w:hAnsiTheme="minorHAnsi" w:cstheme="minorBidi"/>
      <w:sz w:val="22"/>
      <w:szCs w:val="22"/>
      <w:lang w:val="en-GB" w:eastAsia="zh-CN"/>
    </w:rPr>
  </w:style>
  <w:style w:type="paragraph" w:styleId="TOC6">
    <w:name w:val="toc 6"/>
    <w:basedOn w:val="Normal"/>
    <w:next w:val="Normal"/>
    <w:autoRedefine/>
    <w:uiPriority w:val="39"/>
    <w:unhideWhenUsed/>
    <w:rsid w:val="008660ED"/>
    <w:pPr>
      <w:spacing w:after="100" w:line="259" w:lineRule="auto"/>
      <w:ind w:left="1100"/>
    </w:pPr>
    <w:rPr>
      <w:rFonts w:asciiTheme="minorHAnsi" w:eastAsiaTheme="minorEastAsia" w:hAnsiTheme="minorHAnsi" w:cstheme="minorBidi"/>
      <w:sz w:val="22"/>
      <w:szCs w:val="22"/>
      <w:lang w:val="en-GB" w:eastAsia="zh-CN"/>
    </w:rPr>
  </w:style>
  <w:style w:type="paragraph" w:styleId="TOC7">
    <w:name w:val="toc 7"/>
    <w:basedOn w:val="Normal"/>
    <w:next w:val="Normal"/>
    <w:autoRedefine/>
    <w:uiPriority w:val="39"/>
    <w:unhideWhenUsed/>
    <w:rsid w:val="008660ED"/>
    <w:pPr>
      <w:spacing w:after="100" w:line="259" w:lineRule="auto"/>
      <w:ind w:left="1320"/>
    </w:pPr>
    <w:rPr>
      <w:rFonts w:asciiTheme="minorHAnsi" w:eastAsiaTheme="minorEastAsia" w:hAnsiTheme="minorHAnsi" w:cstheme="minorBidi"/>
      <w:sz w:val="22"/>
      <w:szCs w:val="22"/>
      <w:lang w:val="en-GB" w:eastAsia="zh-CN"/>
    </w:rPr>
  </w:style>
  <w:style w:type="paragraph" w:styleId="TOC8">
    <w:name w:val="toc 8"/>
    <w:basedOn w:val="Normal"/>
    <w:next w:val="Normal"/>
    <w:autoRedefine/>
    <w:uiPriority w:val="39"/>
    <w:unhideWhenUsed/>
    <w:rsid w:val="008660ED"/>
    <w:pPr>
      <w:spacing w:after="100" w:line="259" w:lineRule="auto"/>
      <w:ind w:left="1540"/>
    </w:pPr>
    <w:rPr>
      <w:rFonts w:asciiTheme="minorHAnsi" w:eastAsiaTheme="minorEastAsia" w:hAnsiTheme="minorHAnsi" w:cstheme="minorBidi"/>
      <w:sz w:val="22"/>
      <w:szCs w:val="22"/>
      <w:lang w:val="en-GB" w:eastAsia="zh-CN"/>
    </w:rPr>
  </w:style>
  <w:style w:type="paragraph" w:styleId="TOC9">
    <w:name w:val="toc 9"/>
    <w:basedOn w:val="Normal"/>
    <w:next w:val="Normal"/>
    <w:autoRedefine/>
    <w:uiPriority w:val="39"/>
    <w:unhideWhenUsed/>
    <w:rsid w:val="008660ED"/>
    <w:pPr>
      <w:spacing w:after="100" w:line="259" w:lineRule="auto"/>
      <w:ind w:left="1760"/>
    </w:pPr>
    <w:rPr>
      <w:rFonts w:asciiTheme="minorHAnsi" w:eastAsiaTheme="minorEastAsia" w:hAnsiTheme="minorHAnsi" w:cstheme="minorBidi"/>
      <w:sz w:val="22"/>
      <w:szCs w:val="22"/>
      <w:lang w:val="en-GB" w:eastAsia="zh-CN"/>
    </w:rPr>
  </w:style>
  <w:style w:type="character" w:customStyle="1" w:styleId="SingleTxtChar">
    <w:name w:val="__Single Txt Char"/>
    <w:link w:val="SingleTxt"/>
    <w:qFormat/>
    <w:rsid w:val="00A92D9F"/>
    <w:rPr>
      <w:rFonts w:ascii="Times New Roman" w:eastAsiaTheme="minorHAnsi" w:hAnsi="Times New Roman" w:cs="Times New Roman"/>
      <w:spacing w:val="4"/>
      <w:w w:val="103"/>
      <w:kern w:val="14"/>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14442">
      <w:bodyDiv w:val="1"/>
      <w:marLeft w:val="0"/>
      <w:marRight w:val="0"/>
      <w:marTop w:val="0"/>
      <w:marBottom w:val="0"/>
      <w:divBdr>
        <w:top w:val="none" w:sz="0" w:space="0" w:color="auto"/>
        <w:left w:val="none" w:sz="0" w:space="0" w:color="auto"/>
        <w:bottom w:val="none" w:sz="0" w:space="0" w:color="auto"/>
        <w:right w:val="none" w:sz="0" w:space="0" w:color="auto"/>
      </w:divBdr>
    </w:div>
    <w:div w:id="288703675">
      <w:bodyDiv w:val="1"/>
      <w:marLeft w:val="0"/>
      <w:marRight w:val="0"/>
      <w:marTop w:val="0"/>
      <w:marBottom w:val="0"/>
      <w:divBdr>
        <w:top w:val="none" w:sz="0" w:space="0" w:color="auto"/>
        <w:left w:val="none" w:sz="0" w:space="0" w:color="auto"/>
        <w:bottom w:val="none" w:sz="0" w:space="0" w:color="auto"/>
        <w:right w:val="none" w:sz="0" w:space="0" w:color="auto"/>
      </w:divBdr>
    </w:div>
    <w:div w:id="306714891">
      <w:bodyDiv w:val="1"/>
      <w:marLeft w:val="0"/>
      <w:marRight w:val="0"/>
      <w:marTop w:val="0"/>
      <w:marBottom w:val="0"/>
      <w:divBdr>
        <w:top w:val="none" w:sz="0" w:space="0" w:color="auto"/>
        <w:left w:val="none" w:sz="0" w:space="0" w:color="auto"/>
        <w:bottom w:val="none" w:sz="0" w:space="0" w:color="auto"/>
        <w:right w:val="none" w:sz="0" w:space="0" w:color="auto"/>
      </w:divBdr>
    </w:div>
    <w:div w:id="351103626">
      <w:bodyDiv w:val="1"/>
      <w:marLeft w:val="0"/>
      <w:marRight w:val="0"/>
      <w:marTop w:val="0"/>
      <w:marBottom w:val="0"/>
      <w:divBdr>
        <w:top w:val="none" w:sz="0" w:space="0" w:color="auto"/>
        <w:left w:val="none" w:sz="0" w:space="0" w:color="auto"/>
        <w:bottom w:val="none" w:sz="0" w:space="0" w:color="auto"/>
        <w:right w:val="none" w:sz="0" w:space="0" w:color="auto"/>
      </w:divBdr>
    </w:div>
    <w:div w:id="1012562687">
      <w:bodyDiv w:val="1"/>
      <w:marLeft w:val="0"/>
      <w:marRight w:val="0"/>
      <w:marTop w:val="0"/>
      <w:marBottom w:val="0"/>
      <w:divBdr>
        <w:top w:val="none" w:sz="0" w:space="0" w:color="auto"/>
        <w:left w:val="none" w:sz="0" w:space="0" w:color="auto"/>
        <w:bottom w:val="none" w:sz="0" w:space="0" w:color="auto"/>
        <w:right w:val="none" w:sz="0" w:space="0" w:color="auto"/>
      </w:divBdr>
    </w:div>
    <w:div w:id="1110586310">
      <w:bodyDiv w:val="1"/>
      <w:marLeft w:val="0"/>
      <w:marRight w:val="0"/>
      <w:marTop w:val="0"/>
      <w:marBottom w:val="0"/>
      <w:divBdr>
        <w:top w:val="none" w:sz="0" w:space="0" w:color="auto"/>
        <w:left w:val="none" w:sz="0" w:space="0" w:color="auto"/>
        <w:bottom w:val="none" w:sz="0" w:space="0" w:color="auto"/>
        <w:right w:val="none" w:sz="0" w:space="0" w:color="auto"/>
      </w:divBdr>
    </w:div>
    <w:div w:id="1175920746">
      <w:bodyDiv w:val="1"/>
      <w:marLeft w:val="0"/>
      <w:marRight w:val="0"/>
      <w:marTop w:val="0"/>
      <w:marBottom w:val="0"/>
      <w:divBdr>
        <w:top w:val="none" w:sz="0" w:space="0" w:color="auto"/>
        <w:left w:val="none" w:sz="0" w:space="0" w:color="auto"/>
        <w:bottom w:val="none" w:sz="0" w:space="0" w:color="auto"/>
        <w:right w:val="none" w:sz="0" w:space="0" w:color="auto"/>
      </w:divBdr>
      <w:divsChild>
        <w:div w:id="1678577713">
          <w:marLeft w:val="0"/>
          <w:marRight w:val="0"/>
          <w:marTop w:val="0"/>
          <w:marBottom w:val="0"/>
          <w:divBdr>
            <w:top w:val="none" w:sz="0" w:space="0" w:color="auto"/>
            <w:left w:val="none" w:sz="0" w:space="0" w:color="auto"/>
            <w:bottom w:val="none" w:sz="0" w:space="0" w:color="auto"/>
            <w:right w:val="none" w:sz="0" w:space="0" w:color="auto"/>
          </w:divBdr>
          <w:divsChild>
            <w:div w:id="1598559816">
              <w:marLeft w:val="0"/>
              <w:marRight w:val="0"/>
              <w:marTop w:val="0"/>
              <w:marBottom w:val="0"/>
              <w:divBdr>
                <w:top w:val="none" w:sz="0" w:space="0" w:color="auto"/>
                <w:left w:val="none" w:sz="0" w:space="0" w:color="auto"/>
                <w:bottom w:val="none" w:sz="0" w:space="0" w:color="auto"/>
                <w:right w:val="none" w:sz="0" w:space="0" w:color="auto"/>
              </w:divBdr>
              <w:divsChild>
                <w:div w:id="119228870">
                  <w:marLeft w:val="0"/>
                  <w:marRight w:val="0"/>
                  <w:marTop w:val="0"/>
                  <w:marBottom w:val="0"/>
                  <w:divBdr>
                    <w:top w:val="none" w:sz="0" w:space="0" w:color="auto"/>
                    <w:left w:val="none" w:sz="0" w:space="0" w:color="auto"/>
                    <w:bottom w:val="none" w:sz="0" w:space="0" w:color="auto"/>
                    <w:right w:val="none" w:sz="0" w:space="0" w:color="auto"/>
                  </w:divBdr>
                  <w:divsChild>
                    <w:div w:id="1734114796">
                      <w:marLeft w:val="-735"/>
                      <w:marRight w:val="-735"/>
                      <w:marTop w:val="0"/>
                      <w:marBottom w:val="0"/>
                      <w:divBdr>
                        <w:top w:val="none" w:sz="0" w:space="0" w:color="auto"/>
                        <w:left w:val="none" w:sz="0" w:space="0" w:color="auto"/>
                        <w:bottom w:val="none" w:sz="0" w:space="0" w:color="auto"/>
                        <w:right w:val="none" w:sz="0" w:space="0" w:color="auto"/>
                      </w:divBdr>
                      <w:divsChild>
                        <w:div w:id="876969171">
                          <w:marLeft w:val="0"/>
                          <w:marRight w:val="0"/>
                          <w:marTop w:val="600"/>
                          <w:marBottom w:val="0"/>
                          <w:divBdr>
                            <w:top w:val="none" w:sz="0" w:space="0" w:color="auto"/>
                            <w:left w:val="none" w:sz="0" w:space="0" w:color="auto"/>
                            <w:bottom w:val="none" w:sz="0" w:space="0" w:color="auto"/>
                            <w:right w:val="none" w:sz="0" w:space="0" w:color="auto"/>
                          </w:divBdr>
                          <w:divsChild>
                            <w:div w:id="1531799594">
                              <w:marLeft w:val="75"/>
                              <w:marRight w:val="75"/>
                              <w:marTop w:val="75"/>
                              <w:marBottom w:val="75"/>
                              <w:divBdr>
                                <w:top w:val="none" w:sz="0" w:space="0" w:color="auto"/>
                                <w:left w:val="none" w:sz="0" w:space="0" w:color="auto"/>
                                <w:bottom w:val="none" w:sz="0" w:space="0" w:color="auto"/>
                                <w:right w:val="none" w:sz="0" w:space="0" w:color="auto"/>
                              </w:divBdr>
                              <w:divsChild>
                                <w:div w:id="1642467018">
                                  <w:marLeft w:val="0"/>
                                  <w:marRight w:val="0"/>
                                  <w:marTop w:val="0"/>
                                  <w:marBottom w:val="0"/>
                                  <w:divBdr>
                                    <w:top w:val="none" w:sz="0" w:space="0" w:color="auto"/>
                                    <w:left w:val="none" w:sz="0" w:space="0" w:color="auto"/>
                                    <w:bottom w:val="none" w:sz="0" w:space="0" w:color="auto"/>
                                    <w:right w:val="none" w:sz="0" w:space="0" w:color="auto"/>
                                  </w:divBdr>
                                  <w:divsChild>
                                    <w:div w:id="1048990238">
                                      <w:marLeft w:val="0"/>
                                      <w:marRight w:val="0"/>
                                      <w:marTop w:val="0"/>
                                      <w:marBottom w:val="600"/>
                                      <w:divBdr>
                                        <w:top w:val="none" w:sz="0" w:space="0" w:color="auto"/>
                                        <w:left w:val="none" w:sz="0" w:space="0" w:color="auto"/>
                                        <w:bottom w:val="none" w:sz="0" w:space="0" w:color="auto"/>
                                        <w:right w:val="none" w:sz="0" w:space="0" w:color="auto"/>
                                      </w:divBdr>
                                      <w:divsChild>
                                        <w:div w:id="86005120">
                                          <w:marLeft w:val="0"/>
                                          <w:marRight w:val="0"/>
                                          <w:marTop w:val="0"/>
                                          <w:marBottom w:val="0"/>
                                          <w:divBdr>
                                            <w:top w:val="none" w:sz="0" w:space="0" w:color="auto"/>
                                            <w:left w:val="none" w:sz="0" w:space="0" w:color="auto"/>
                                            <w:bottom w:val="none" w:sz="0" w:space="0" w:color="auto"/>
                                            <w:right w:val="none" w:sz="0" w:space="0" w:color="auto"/>
                                          </w:divBdr>
                                          <w:divsChild>
                                            <w:div w:id="956722484">
                                              <w:marLeft w:val="0"/>
                                              <w:marRight w:val="0"/>
                                              <w:marTop w:val="0"/>
                                              <w:marBottom w:val="0"/>
                                              <w:divBdr>
                                                <w:top w:val="none" w:sz="0" w:space="0" w:color="auto"/>
                                                <w:left w:val="none" w:sz="0" w:space="0" w:color="auto"/>
                                                <w:bottom w:val="none" w:sz="0" w:space="0" w:color="auto"/>
                                                <w:right w:val="none" w:sz="0" w:space="0" w:color="auto"/>
                                              </w:divBdr>
                                              <w:divsChild>
                                                <w:div w:id="1757745461">
                                                  <w:marLeft w:val="0"/>
                                                  <w:marRight w:val="0"/>
                                                  <w:marTop w:val="0"/>
                                                  <w:marBottom w:val="0"/>
                                                  <w:divBdr>
                                                    <w:top w:val="none" w:sz="0" w:space="0" w:color="auto"/>
                                                    <w:left w:val="none" w:sz="0" w:space="0" w:color="auto"/>
                                                    <w:bottom w:val="none" w:sz="0" w:space="0" w:color="auto"/>
                                                    <w:right w:val="none" w:sz="0" w:space="0" w:color="auto"/>
                                                  </w:divBdr>
                                                  <w:divsChild>
                                                    <w:div w:id="1881016386">
                                                      <w:marLeft w:val="0"/>
                                                      <w:marRight w:val="0"/>
                                                      <w:marTop w:val="0"/>
                                                      <w:marBottom w:val="150"/>
                                                      <w:divBdr>
                                                        <w:top w:val="none" w:sz="0" w:space="0" w:color="auto"/>
                                                        <w:left w:val="none" w:sz="0" w:space="0" w:color="auto"/>
                                                        <w:bottom w:val="none" w:sz="0" w:space="0" w:color="auto"/>
                                                        <w:right w:val="none" w:sz="0" w:space="0" w:color="auto"/>
                                                      </w:divBdr>
                                                      <w:divsChild>
                                                        <w:div w:id="1744982498">
                                                          <w:marLeft w:val="0"/>
                                                          <w:marRight w:val="0"/>
                                                          <w:marTop w:val="0"/>
                                                          <w:marBottom w:val="0"/>
                                                          <w:divBdr>
                                                            <w:top w:val="none" w:sz="0" w:space="0" w:color="auto"/>
                                                            <w:left w:val="none" w:sz="0" w:space="0" w:color="auto"/>
                                                            <w:bottom w:val="none" w:sz="0" w:space="0" w:color="auto"/>
                                                            <w:right w:val="none" w:sz="0" w:space="0" w:color="auto"/>
                                                          </w:divBdr>
                                                          <w:divsChild>
                                                            <w:div w:id="1867255365">
                                                              <w:marLeft w:val="0"/>
                                                              <w:marRight w:val="0"/>
                                                              <w:marTop w:val="0"/>
                                                              <w:marBottom w:val="0"/>
                                                              <w:divBdr>
                                                                <w:top w:val="none" w:sz="0" w:space="0" w:color="auto"/>
                                                                <w:left w:val="none" w:sz="0" w:space="0" w:color="auto"/>
                                                                <w:bottom w:val="none" w:sz="0" w:space="0" w:color="auto"/>
                                                                <w:right w:val="none" w:sz="0" w:space="0" w:color="auto"/>
                                                              </w:divBdr>
                                                              <w:divsChild>
                                                                <w:div w:id="1387409791">
                                                                  <w:marLeft w:val="0"/>
                                                                  <w:marRight w:val="0"/>
                                                                  <w:marTop w:val="0"/>
                                                                  <w:marBottom w:val="0"/>
                                                                  <w:divBdr>
                                                                    <w:top w:val="none" w:sz="0" w:space="0" w:color="auto"/>
                                                                    <w:left w:val="none" w:sz="0" w:space="0" w:color="auto"/>
                                                                    <w:bottom w:val="none" w:sz="0" w:space="0" w:color="auto"/>
                                                                    <w:right w:val="none" w:sz="0" w:space="0" w:color="auto"/>
                                                                  </w:divBdr>
                                                                  <w:divsChild>
                                                                    <w:div w:id="191970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85855341">
      <w:bodyDiv w:val="1"/>
      <w:marLeft w:val="0"/>
      <w:marRight w:val="0"/>
      <w:marTop w:val="0"/>
      <w:marBottom w:val="0"/>
      <w:divBdr>
        <w:top w:val="none" w:sz="0" w:space="0" w:color="auto"/>
        <w:left w:val="none" w:sz="0" w:space="0" w:color="auto"/>
        <w:bottom w:val="none" w:sz="0" w:space="0" w:color="auto"/>
        <w:right w:val="none" w:sz="0" w:space="0" w:color="auto"/>
      </w:divBdr>
    </w:div>
    <w:div w:id="1787189208">
      <w:bodyDiv w:val="1"/>
      <w:marLeft w:val="0"/>
      <w:marRight w:val="0"/>
      <w:marTop w:val="0"/>
      <w:marBottom w:val="0"/>
      <w:divBdr>
        <w:top w:val="none" w:sz="0" w:space="0" w:color="auto"/>
        <w:left w:val="none" w:sz="0" w:space="0" w:color="auto"/>
        <w:bottom w:val="none" w:sz="0" w:space="0" w:color="auto"/>
        <w:right w:val="none" w:sz="0" w:space="0" w:color="auto"/>
      </w:divBdr>
      <w:divsChild>
        <w:div w:id="1015496781">
          <w:marLeft w:val="0"/>
          <w:marRight w:val="0"/>
          <w:marTop w:val="0"/>
          <w:marBottom w:val="0"/>
          <w:divBdr>
            <w:top w:val="none" w:sz="0" w:space="0" w:color="auto"/>
            <w:left w:val="none" w:sz="0" w:space="0" w:color="auto"/>
            <w:bottom w:val="none" w:sz="0" w:space="0" w:color="auto"/>
            <w:right w:val="none" w:sz="0" w:space="0" w:color="auto"/>
          </w:divBdr>
          <w:divsChild>
            <w:div w:id="1316182871">
              <w:marLeft w:val="0"/>
              <w:marRight w:val="0"/>
              <w:marTop w:val="0"/>
              <w:marBottom w:val="0"/>
              <w:divBdr>
                <w:top w:val="none" w:sz="0" w:space="0" w:color="auto"/>
                <w:left w:val="none" w:sz="0" w:space="0" w:color="auto"/>
                <w:bottom w:val="none" w:sz="0" w:space="0" w:color="auto"/>
                <w:right w:val="none" w:sz="0" w:space="0" w:color="auto"/>
              </w:divBdr>
              <w:divsChild>
                <w:div w:id="1675497495">
                  <w:marLeft w:val="-225"/>
                  <w:marRight w:val="-225"/>
                  <w:marTop w:val="0"/>
                  <w:marBottom w:val="0"/>
                  <w:divBdr>
                    <w:top w:val="none" w:sz="0" w:space="0" w:color="auto"/>
                    <w:left w:val="none" w:sz="0" w:space="0" w:color="auto"/>
                    <w:bottom w:val="none" w:sz="0" w:space="0" w:color="auto"/>
                    <w:right w:val="none" w:sz="0" w:space="0" w:color="auto"/>
                  </w:divBdr>
                  <w:divsChild>
                    <w:div w:id="1546218216">
                      <w:marLeft w:val="0"/>
                      <w:marRight w:val="0"/>
                      <w:marTop w:val="0"/>
                      <w:marBottom w:val="0"/>
                      <w:divBdr>
                        <w:top w:val="none" w:sz="0" w:space="0" w:color="auto"/>
                        <w:left w:val="none" w:sz="0" w:space="0" w:color="auto"/>
                        <w:bottom w:val="none" w:sz="0" w:space="0" w:color="auto"/>
                        <w:right w:val="none" w:sz="0" w:space="0" w:color="auto"/>
                      </w:divBdr>
                      <w:divsChild>
                        <w:div w:id="995033687">
                          <w:marLeft w:val="0"/>
                          <w:marRight w:val="0"/>
                          <w:marTop w:val="0"/>
                          <w:marBottom w:val="0"/>
                          <w:divBdr>
                            <w:top w:val="none" w:sz="0" w:space="0" w:color="auto"/>
                            <w:left w:val="none" w:sz="0" w:space="0" w:color="auto"/>
                            <w:bottom w:val="none" w:sz="0" w:space="0" w:color="auto"/>
                            <w:right w:val="none" w:sz="0" w:space="0" w:color="auto"/>
                          </w:divBdr>
                          <w:divsChild>
                            <w:div w:id="249773075">
                              <w:marLeft w:val="0"/>
                              <w:marRight w:val="0"/>
                              <w:marTop w:val="0"/>
                              <w:marBottom w:val="0"/>
                              <w:divBdr>
                                <w:top w:val="none" w:sz="0" w:space="0" w:color="auto"/>
                                <w:left w:val="none" w:sz="0" w:space="0" w:color="auto"/>
                                <w:bottom w:val="none" w:sz="0" w:space="0" w:color="auto"/>
                                <w:right w:val="none" w:sz="0" w:space="0" w:color="auto"/>
                              </w:divBdr>
                            </w:div>
                            <w:div w:id="486895719">
                              <w:marLeft w:val="0"/>
                              <w:marRight w:val="0"/>
                              <w:marTop w:val="0"/>
                              <w:marBottom w:val="0"/>
                              <w:divBdr>
                                <w:top w:val="none" w:sz="0" w:space="0" w:color="auto"/>
                                <w:left w:val="none" w:sz="0" w:space="0" w:color="auto"/>
                                <w:bottom w:val="none" w:sz="0" w:space="0" w:color="auto"/>
                                <w:right w:val="none" w:sz="0" w:space="0" w:color="auto"/>
                              </w:divBdr>
                              <w:divsChild>
                                <w:div w:id="17330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787711">
      <w:bodyDiv w:val="1"/>
      <w:marLeft w:val="0"/>
      <w:marRight w:val="0"/>
      <w:marTop w:val="0"/>
      <w:marBottom w:val="0"/>
      <w:divBdr>
        <w:top w:val="none" w:sz="0" w:space="0" w:color="auto"/>
        <w:left w:val="none" w:sz="0" w:space="0" w:color="auto"/>
        <w:bottom w:val="none" w:sz="0" w:space="0" w:color="auto"/>
        <w:right w:val="none" w:sz="0" w:space="0" w:color="auto"/>
      </w:divBdr>
    </w:div>
    <w:div w:id="189997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undocs.org/en/A/CN.9/1004" TargetMode="External"/><Relationship Id="rId26" Type="http://schemas.openxmlformats.org/officeDocument/2006/relationships/hyperlink" Target="https://undocs.org/en/A/CN.9/1004" TargetMode="External"/><Relationship Id="rId39" Type="http://schemas.openxmlformats.org/officeDocument/2006/relationships/hyperlink" Target="https://undocs.org/en/A/CN.9/1004" TargetMode="External"/><Relationship Id="rId3" Type="http://schemas.openxmlformats.org/officeDocument/2006/relationships/customXml" Target="../customXml/item3.xml"/><Relationship Id="rId21" Type="http://schemas.openxmlformats.org/officeDocument/2006/relationships/hyperlink" Target="https://undocs.org/en/A/CN.9/1004" TargetMode="External"/><Relationship Id="rId34" Type="http://schemas.openxmlformats.org/officeDocument/2006/relationships/hyperlink" Target="https://undocs.org/en/A/CN.9/1004"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undocs.org/en/A/CN.9/1004" TargetMode="External"/><Relationship Id="rId25" Type="http://schemas.openxmlformats.org/officeDocument/2006/relationships/hyperlink" Target="https://undocs.org/en/A/CN.9/1004" TargetMode="External"/><Relationship Id="rId33" Type="http://schemas.openxmlformats.org/officeDocument/2006/relationships/hyperlink" Target="https://undocs.org/en/A/CN.9/1004" TargetMode="External"/><Relationship Id="rId38" Type="http://schemas.openxmlformats.org/officeDocument/2006/relationships/hyperlink" Target="https://undocs.org/en/A/CN.9/1004"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undocs.org/en/A/CN.9/1004" TargetMode="External"/><Relationship Id="rId29" Type="http://schemas.openxmlformats.org/officeDocument/2006/relationships/hyperlink" Target="https://undocs.org/en/A/CN.9/1004" TargetMode="External"/><Relationship Id="rId41" Type="http://schemas.openxmlformats.org/officeDocument/2006/relationships/hyperlink" Target="https://undocs.org/en/A/CN.9/10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undocs.org/en/A/CN.9/1004" TargetMode="External"/><Relationship Id="rId32" Type="http://schemas.openxmlformats.org/officeDocument/2006/relationships/hyperlink" Target="https://undocs.org/en/A/CN.9/1004" TargetMode="External"/><Relationship Id="rId37" Type="http://schemas.openxmlformats.org/officeDocument/2006/relationships/hyperlink" Target="https://undocs.org/en/A/CN.9/1004" TargetMode="External"/><Relationship Id="rId40" Type="http://schemas.openxmlformats.org/officeDocument/2006/relationships/hyperlink" Target="https://undocs.org/en/A/CN.9/1004"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idlo.int/Investment-Support-Programme-LDCs/Assistance-provided" TargetMode="External"/><Relationship Id="rId28" Type="http://schemas.openxmlformats.org/officeDocument/2006/relationships/hyperlink" Target="https://undocs.org/en/A/CN.9/1004" TargetMode="External"/><Relationship Id="rId36" Type="http://schemas.openxmlformats.org/officeDocument/2006/relationships/hyperlink" Target="https://undocs.org/en/A/CN.9/1004" TargetMode="External"/><Relationship Id="rId10" Type="http://schemas.openxmlformats.org/officeDocument/2006/relationships/endnotes" Target="endnotes.xml"/><Relationship Id="rId19" Type="http://schemas.openxmlformats.org/officeDocument/2006/relationships/hyperlink" Target="https://undocs.org/en/A/CN.9/WG.III/WP.194" TargetMode="External"/><Relationship Id="rId31" Type="http://schemas.openxmlformats.org/officeDocument/2006/relationships/hyperlink" Target="https://undocs.org/en/A/CN.9/100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flsf.org/what-we-do" TargetMode="External"/><Relationship Id="rId27" Type="http://schemas.openxmlformats.org/officeDocument/2006/relationships/hyperlink" Target="https://undocs.org/en/A/CN.9/1004" TargetMode="External"/><Relationship Id="rId30" Type="http://schemas.openxmlformats.org/officeDocument/2006/relationships/hyperlink" Target="https://undocs.org/en/A/CN.9/1004" TargetMode="External"/><Relationship Id="rId35" Type="http://schemas.openxmlformats.org/officeDocument/2006/relationships/hyperlink" Target="https://undocs.org/en/A/CN.9/1004" TargetMode="Externa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nodc.org/documents/justice-and-prison-reform/LegalAid/Global-Study-on-Legal-Aid_Report01.pdf" TargetMode="External"/><Relationship Id="rId3" Type="http://schemas.openxmlformats.org/officeDocument/2006/relationships/hyperlink" Target="https://uncitral.un.org/sites/uncitral.un.org/files/media-documents/uncitral/en/wgiii_transparency_0.pdf" TargetMode="External"/><Relationship Id="rId7" Type="http://schemas.openxmlformats.org/officeDocument/2006/relationships/hyperlink" Target="https://undocs.org/en/A/CN.9/WG.III/WP.172" TargetMode="External"/><Relationship Id="rId2" Type="http://schemas.openxmlformats.org/officeDocument/2006/relationships/hyperlink" Target="https://scholarship.law.columbia.edu/cgi/viewcontent.cgi?article=1007&amp;context=sustainable_investment_staffpubs" TargetMode="External"/><Relationship Id="rId1" Type="http://schemas.openxmlformats.org/officeDocument/2006/relationships/hyperlink" Target="https://cdn.arbitration-icca.org/s3fs-public/document/media_document/Third-Party-Funding-Report%20.pdf" TargetMode="External"/><Relationship Id="rId6" Type="http://schemas.openxmlformats.org/officeDocument/2006/relationships/hyperlink" Target="https://icsid.worldbank.org/resources/rules-and-regulations/icsid-rules-and-regulations-amendment-working-papers" TargetMode="External"/><Relationship Id="rId11" Type="http://schemas.openxmlformats.org/officeDocument/2006/relationships/hyperlink" Target="https://associationoflitigationfunders.com/code-of-conduct/" TargetMode="External"/><Relationship Id="rId5" Type="http://schemas.openxmlformats.org/officeDocument/2006/relationships/hyperlink" Target="https://www.jus.uio.no/pluricourts/english/projects/leginvest/academic-forum/papers/papers/13-rogers-brekoulakis-tpf-isds-af-13-2019-version-2.pdf" TargetMode="External"/><Relationship Id="rId10" Type="http://schemas.openxmlformats.org/officeDocument/2006/relationships/hyperlink" Target="https://gia.info.gov.hk/general/201812/07/P2018120700601_299064_1_1544169372716.pdf" TargetMode="External"/><Relationship Id="rId4" Type="http://schemas.openxmlformats.org/officeDocument/2006/relationships/hyperlink" Target="https://www.jus.uio.no/pluricourts/english/projects/leginvest/academic-forum/papers/papers/13-rogers-brekoulakis-tpf-isds-af-13-2019-version-2.pdf" TargetMode="External"/><Relationship Id="rId9" Type="http://schemas.openxmlformats.org/officeDocument/2006/relationships/hyperlink" Target="https://www.uclalawreview.org/judging-third-party-funding/"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jaesung.lee@un.org" TargetMode="External"/><Relationship Id="rId2" Type="http://schemas.openxmlformats.org/officeDocument/2006/relationships/hyperlink" Target="mailto:david.probst@un.org" TargetMode="External"/><Relationship Id="rId1" Type="http://schemas.openxmlformats.org/officeDocument/2006/relationships/hyperlink" Target="mailto:jaesung.lee@un.org" TargetMode="External"/><Relationship Id="rId4" Type="http://schemas.openxmlformats.org/officeDocument/2006/relationships/hyperlink" Target="mailto:david.probst@u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FBC434140BFB4F8C0920F7C08F8836" ma:contentTypeVersion="15" ma:contentTypeDescription="Create a new document." ma:contentTypeScope="" ma:versionID="c740dec4f0f6b8cafa3e67748f3aac50">
  <xsd:schema xmlns:xsd="http://www.w3.org/2001/XMLSchema" xmlns:xs="http://www.w3.org/2001/XMLSchema" xmlns:p="http://schemas.microsoft.com/office/2006/metadata/properties" xmlns:ns2="1df04fd7-7c47-4838-8290-c52492add04a" xmlns:ns3="4798ff29-8bf1-47a9-abe4-3ab95d3a1097" targetNamespace="http://schemas.microsoft.com/office/2006/metadata/properties" ma:root="true" ma:fieldsID="31b94643a8e97187c69be608a2cc6843" ns2:_="" ns3:_="">
    <xsd:import namespace="1df04fd7-7c47-4838-8290-c52492add04a"/>
    <xsd:import namespace="4798ff29-8bf1-47a9-abe4-3ab95d3a1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b2nc" minOccurs="0"/>
                <xsd:element ref="ns2:_x0070_hf7" minOccurs="0"/>
                <xsd:element ref="ns2:s5j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04fd7-7c47-4838-8290-c52492ad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b2nc" ma:index="20" nillable="true" ma:displayName="Title (Short)" ma:internalName="b2nc">
      <xsd:simpleType>
        <xsd:restriction base="dms:Text"/>
      </xsd:simpleType>
    </xsd:element>
    <xsd:element name="_x0070_hf7" ma:index="21" nillable="true" ma:displayName="Topic (Short)" ma:internalName="_x0070_hf7">
      <xsd:simpleType>
        <xsd:restriction base="dms:Text"/>
      </xsd:simpleType>
    </xsd:element>
    <xsd:element name="s5jh" ma:index="22" nillable="true" ma:displayName="Presented" ma:internalName="s5jh">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98ff29-8bf1-47a9-abe4-3ab95d3a10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0070_hf7 xmlns="1df04fd7-7c47-4838-8290-c52492add04a" xsi:nil="true"/>
    <s5jh xmlns="1df04fd7-7c47-4838-8290-c52492add04a" xsi:nil="true"/>
    <b2nc xmlns="1df04fd7-7c47-4838-8290-c52492add04a" xsi:nil="true"/>
  </documentManagement>
</p:properties>
</file>

<file path=customXml/itemProps1.xml><?xml version="1.0" encoding="utf-8"?>
<ds:datastoreItem xmlns:ds="http://schemas.openxmlformats.org/officeDocument/2006/customXml" ds:itemID="{1B0C4F2D-AD6A-4745-B095-13534AD3BCFD}">
  <ds:schemaRefs>
    <ds:schemaRef ds:uri="http://schemas.microsoft.com/sharepoint/v3/contenttype/forms"/>
  </ds:schemaRefs>
</ds:datastoreItem>
</file>

<file path=customXml/itemProps2.xml><?xml version="1.0" encoding="utf-8"?>
<ds:datastoreItem xmlns:ds="http://schemas.openxmlformats.org/officeDocument/2006/customXml" ds:itemID="{CE0C1BA6-F0E5-456A-B10F-E8D2B729B59E}">
  <ds:schemaRefs>
    <ds:schemaRef ds:uri="http://schemas.openxmlformats.org/officeDocument/2006/bibliography"/>
  </ds:schemaRefs>
</ds:datastoreItem>
</file>

<file path=customXml/itemProps3.xml><?xml version="1.0" encoding="utf-8"?>
<ds:datastoreItem xmlns:ds="http://schemas.openxmlformats.org/officeDocument/2006/customXml" ds:itemID="{D98C6DD4-1C84-4EB1-9A4B-AF48EACE4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04fd7-7c47-4838-8290-c52492add04a"/>
    <ds:schemaRef ds:uri="4798ff29-8bf1-47a9-abe4-3ab95d3a1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947992-7754-4A5E-BBA8-A4976BA9E00F}">
  <ds:schemaRefs>
    <ds:schemaRef ds:uri="http://schemas.microsoft.com/office/2006/metadata/properties"/>
    <ds:schemaRef ds:uri="http://schemas.microsoft.com/office/infopath/2007/PartnerControls"/>
    <ds:schemaRef ds:uri="1df04fd7-7c47-4838-8290-c52492add04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5896</Words>
  <Characters>33612</Characters>
  <Application>Microsoft Office Word</Application>
  <DocSecurity>0</DocSecurity>
  <Lines>280</Lines>
  <Paragraphs>78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Dooley</dc:creator>
  <cp:keywords>UNCITRAL</cp:keywords>
  <dc:description/>
  <cp:lastModifiedBy>Jae Sung Lee</cp:lastModifiedBy>
  <cp:revision>7</cp:revision>
  <cp:lastPrinted>2021-05-05T18:01:00Z</cp:lastPrinted>
  <dcterms:created xsi:type="dcterms:W3CDTF">2021-05-05T17:27:00Z</dcterms:created>
  <dcterms:modified xsi:type="dcterms:W3CDTF">2021-05-05T18:37:00Z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1900407</vt:lpwstr>
  </property>
  <property fmtid="{D5CDD505-2E9C-101B-9397-08002B2CF9AE}" pid="3" name="ODSRefJobNo">
    <vt:lpwstr>1900407E</vt:lpwstr>
  </property>
  <property fmtid="{D5CDD505-2E9C-101B-9397-08002B2CF9AE}" pid="4" name="Symbol1">
    <vt:lpwstr>A/CN.9/WG.III/WP.157</vt:lpwstr>
  </property>
  <property fmtid="{D5CDD505-2E9C-101B-9397-08002B2CF9AE}" pid="5" name="Symbol2">
    <vt:lpwstr/>
  </property>
  <property fmtid="{D5CDD505-2E9C-101B-9397-08002B2CF9AE}" pid="6" name="Translator">
    <vt:lpwstr/>
  </property>
  <property fmtid="{D5CDD505-2E9C-101B-9397-08002B2CF9AE}" pid="7" name="Operator">
    <vt:lpwstr>KD</vt:lpwstr>
  </property>
  <property fmtid="{D5CDD505-2E9C-101B-9397-08002B2CF9AE}" pid="8" name="DraftPages">
    <vt:lpwstr> </vt:lpwstr>
  </property>
  <property fmtid="{D5CDD505-2E9C-101B-9397-08002B2CF9AE}" pid="9" name="Comment">
    <vt:lpwstr/>
  </property>
  <property fmtid="{D5CDD505-2E9C-101B-9397-08002B2CF9AE}" pid="10" name="Distribution">
    <vt:lpwstr>Limited</vt:lpwstr>
  </property>
  <property fmtid="{D5CDD505-2E9C-101B-9397-08002B2CF9AE}" pid="11" name="Publication Date">
    <vt:lpwstr>24 January 2019</vt:lpwstr>
  </property>
  <property fmtid="{D5CDD505-2E9C-101B-9397-08002B2CF9AE}" pid="12" name="Original">
    <vt:lpwstr>English</vt:lpwstr>
  </property>
  <property fmtid="{D5CDD505-2E9C-101B-9397-08002B2CF9AE}" pid="13" name="Release Date">
    <vt:lpwstr>240119</vt:lpwstr>
  </property>
  <property fmtid="{D5CDD505-2E9C-101B-9397-08002B2CF9AE}" pid="14" name="ContentTypeId">
    <vt:lpwstr>0x0101001DFBC434140BFB4F8C0920F7C08F8836</vt:lpwstr>
  </property>
</Properties>
</file>