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6E67A" w14:textId="77777777" w:rsidR="00BA3582" w:rsidRDefault="00BA3582" w:rsidP="00BA3582">
      <w:pPr>
        <w:pStyle w:val="a7"/>
        <w:spacing w:line="60" w:lineRule="exact"/>
        <w:rPr>
          <w:sz w:val="6"/>
        </w:rPr>
        <w:sectPr w:rsidR="00BA3582" w:rsidSect="00273BA7">
          <w:headerReference w:type="even" r:id="rId7"/>
          <w:headerReference w:type="default" r:id="rId8"/>
          <w:footerReference w:type="even" r:id="rId9"/>
          <w:footerReference w:type="default" r:id="rId10"/>
          <w:headerReference w:type="first" r:id="rId11"/>
          <w:footerReference w:type="first" r:id="rId12"/>
          <w:pgSz w:w="11909" w:h="16834"/>
          <w:pgMar w:top="1440" w:right="936" w:bottom="1587" w:left="936" w:header="432" w:footer="504" w:gutter="0"/>
          <w:cols w:space="720"/>
          <w:titlePg/>
          <w:docGrid w:linePitch="360"/>
        </w:sectPr>
      </w:pPr>
    </w:p>
    <w:p w14:paraId="36DC832D" w14:textId="4D46C575" w:rsidR="00333781" w:rsidRPr="00273BA7" w:rsidRDefault="00BA3582" w:rsidP="00D26094">
      <w:pPr>
        <w:pStyle w:val="H1"/>
        <w:rPr>
          <w:sz w:val="22"/>
          <w:szCs w:val="18"/>
        </w:rPr>
      </w:pPr>
      <w:r w:rsidRPr="00273BA7">
        <w:rPr>
          <w:rFonts w:hint="eastAsia"/>
          <w:sz w:val="22"/>
          <w:szCs w:val="18"/>
        </w:rPr>
        <w:t>联合国国际贸易法委员会</w:t>
      </w:r>
    </w:p>
    <w:p w14:paraId="0B0A4EFF" w14:textId="3290CC9D" w:rsidR="00273BA7" w:rsidRPr="00273BA7" w:rsidRDefault="00273BA7" w:rsidP="00D26094">
      <w:pPr>
        <w:pStyle w:val="H23"/>
        <w:ind w:left="0" w:right="0" w:firstLine="0"/>
        <w:rPr>
          <w:rFonts w:ascii="华文中宋" w:eastAsia="华文中宋" w:hAnsi="华文中宋" w:cstheme="majorBidi" w:hint="eastAsia"/>
          <w:sz w:val="21"/>
          <w:szCs w:val="21"/>
        </w:rPr>
      </w:pPr>
      <w:r w:rsidRPr="00273BA7">
        <w:rPr>
          <w:rFonts w:ascii="华文中宋" w:eastAsia="华文中宋" w:hAnsi="华文中宋" w:cstheme="majorBidi"/>
          <w:sz w:val="21"/>
          <w:szCs w:val="21"/>
          <w:lang w:val="zh-CN"/>
        </w:rPr>
        <w:t>第五十</w:t>
      </w:r>
      <w:r w:rsidR="00DF1005" w:rsidRPr="002A2B6B">
        <w:rPr>
          <w:rFonts w:ascii="华文中宋" w:eastAsia="华文中宋" w:hAnsi="华文中宋" w:cstheme="majorBidi"/>
          <w:sz w:val="21"/>
          <w:szCs w:val="21"/>
          <w:lang w:val="zh-CN"/>
        </w:rPr>
        <w:t>八</w:t>
      </w:r>
      <w:r w:rsidRPr="00273BA7">
        <w:rPr>
          <w:rFonts w:ascii="华文中宋" w:eastAsia="华文中宋" w:hAnsi="华文中宋" w:cstheme="majorBidi"/>
          <w:sz w:val="21"/>
          <w:szCs w:val="21"/>
          <w:lang w:val="zh-CN"/>
        </w:rPr>
        <w:t>届会议</w:t>
      </w:r>
    </w:p>
    <w:p w14:paraId="5A8F8A3F" w14:textId="47CEEC70" w:rsidR="00BA3582" w:rsidRPr="00273BA7" w:rsidRDefault="00DF1005" w:rsidP="00822EE1">
      <w:pPr>
        <w:pStyle w:val="SingleTxt"/>
        <w:spacing w:after="0"/>
        <w:ind w:left="0" w:right="0"/>
        <w:rPr>
          <w:rFonts w:asciiTheme="majorBidi" w:hAnsiTheme="majorBidi" w:cstheme="majorBidi"/>
          <w:szCs w:val="21"/>
          <w:lang w:val="zh-CN"/>
        </w:rPr>
      </w:pPr>
      <w:r>
        <w:rPr>
          <w:rFonts w:asciiTheme="majorBidi" w:hAnsiTheme="majorBidi" w:cstheme="majorBidi" w:hint="eastAsia"/>
          <w:szCs w:val="21"/>
          <w:lang w:val="zh-CN"/>
        </w:rPr>
        <w:t>2</w:t>
      </w:r>
      <w:r w:rsidRPr="00DF1005">
        <w:rPr>
          <w:rFonts w:asciiTheme="majorBidi" w:hAnsiTheme="majorBidi" w:cstheme="majorBidi"/>
          <w:szCs w:val="21"/>
          <w:lang w:val="zh-CN"/>
        </w:rPr>
        <w:t>025</w:t>
      </w:r>
      <w:r w:rsidRPr="00DF1005">
        <w:rPr>
          <w:rFonts w:asciiTheme="majorBidi" w:hAnsiTheme="majorBidi" w:cstheme="majorBidi"/>
          <w:szCs w:val="21"/>
          <w:lang w:val="zh-CN"/>
        </w:rPr>
        <w:t>年</w:t>
      </w:r>
      <w:r w:rsidRPr="00DF1005">
        <w:rPr>
          <w:rFonts w:asciiTheme="majorBidi" w:hAnsiTheme="majorBidi" w:cstheme="majorBidi"/>
          <w:szCs w:val="21"/>
          <w:lang w:val="zh-CN"/>
        </w:rPr>
        <w:t>7</w:t>
      </w:r>
      <w:r w:rsidRPr="00DF1005">
        <w:rPr>
          <w:rFonts w:asciiTheme="majorBidi" w:hAnsiTheme="majorBidi" w:cstheme="majorBidi"/>
          <w:szCs w:val="21"/>
          <w:lang w:val="zh-CN"/>
        </w:rPr>
        <w:t>月</w:t>
      </w:r>
      <w:r w:rsidRPr="00DF1005">
        <w:rPr>
          <w:rFonts w:asciiTheme="majorBidi" w:hAnsiTheme="majorBidi" w:cstheme="majorBidi"/>
          <w:szCs w:val="21"/>
          <w:lang w:val="zh-CN"/>
        </w:rPr>
        <w:t>7</w:t>
      </w:r>
      <w:r w:rsidRPr="00DF1005">
        <w:rPr>
          <w:rFonts w:asciiTheme="majorBidi" w:hAnsiTheme="majorBidi" w:cstheme="majorBidi"/>
          <w:szCs w:val="21"/>
          <w:lang w:val="zh-CN"/>
        </w:rPr>
        <w:t>日至</w:t>
      </w:r>
      <w:r w:rsidRPr="00DF1005">
        <w:rPr>
          <w:rFonts w:asciiTheme="majorBidi" w:hAnsiTheme="majorBidi" w:cstheme="majorBidi"/>
          <w:szCs w:val="21"/>
          <w:lang w:val="zh-CN"/>
        </w:rPr>
        <w:t>23</w:t>
      </w:r>
      <w:r w:rsidRPr="00DF1005">
        <w:rPr>
          <w:rFonts w:asciiTheme="majorBidi" w:hAnsiTheme="majorBidi" w:cstheme="majorBidi"/>
          <w:szCs w:val="21"/>
          <w:lang w:val="zh-CN"/>
        </w:rPr>
        <w:t>日，维也纳</w:t>
      </w:r>
    </w:p>
    <w:p w14:paraId="795B4A3E" w14:textId="77777777" w:rsidR="00273BA7" w:rsidRDefault="00273BA7" w:rsidP="00822EE1">
      <w:pPr>
        <w:pStyle w:val="SingleTxt"/>
        <w:spacing w:after="0"/>
        <w:rPr>
          <w:rFonts w:ascii="宋体" w:hAnsi="宋体"/>
          <w:lang w:val="zh-CN"/>
        </w:rPr>
      </w:pPr>
    </w:p>
    <w:p w14:paraId="3FC66C9E" w14:textId="77777777" w:rsidR="00B71319" w:rsidRDefault="00B71319" w:rsidP="00822EE1">
      <w:pPr>
        <w:pStyle w:val="SingleTxt"/>
        <w:spacing w:after="0"/>
        <w:rPr>
          <w:rFonts w:ascii="宋体" w:hAnsi="宋体" w:hint="eastAsia"/>
          <w:lang w:val="zh-CN"/>
        </w:rPr>
      </w:pPr>
    </w:p>
    <w:p w14:paraId="260287F1" w14:textId="77777777" w:rsidR="00273BA7" w:rsidRDefault="00273BA7" w:rsidP="00822EE1">
      <w:pPr>
        <w:pStyle w:val="SingleTxt"/>
        <w:spacing w:after="0"/>
        <w:rPr>
          <w:rFonts w:ascii="宋体" w:hAnsi="宋体" w:hint="eastAsia"/>
          <w:lang w:val="zh-CN"/>
        </w:rPr>
      </w:pPr>
    </w:p>
    <w:p w14:paraId="5DC1148F" w14:textId="77777777" w:rsidR="002237D9" w:rsidRPr="00822EE1" w:rsidRDefault="002237D9" w:rsidP="00822EE1">
      <w:pPr>
        <w:pStyle w:val="H1"/>
        <w:tabs>
          <w:tab w:val="right" w:pos="1020"/>
          <w:tab w:val="left" w:pos="1264"/>
          <w:tab w:val="left" w:pos="1740"/>
          <w:tab w:val="left" w:pos="2217"/>
          <w:tab w:val="left" w:pos="2693"/>
          <w:tab w:val="left" w:pos="3180"/>
          <w:tab w:val="left" w:pos="3657"/>
          <w:tab w:val="left" w:pos="4133"/>
          <w:tab w:val="left" w:pos="4620"/>
          <w:tab w:val="left" w:pos="5097"/>
          <w:tab w:val="left" w:pos="5573"/>
          <w:tab w:val="left" w:pos="6049"/>
        </w:tabs>
        <w:ind w:left="1267" w:right="1260" w:hanging="1267"/>
        <w:rPr>
          <w:sz w:val="22"/>
          <w:szCs w:val="22"/>
        </w:rPr>
      </w:pPr>
      <w:r w:rsidRPr="00822EE1">
        <w:rPr>
          <w:sz w:val="22"/>
          <w:szCs w:val="22"/>
        </w:rPr>
        <w:tab/>
      </w:r>
      <w:r w:rsidRPr="00822EE1">
        <w:rPr>
          <w:sz w:val="22"/>
          <w:szCs w:val="22"/>
        </w:rPr>
        <w:tab/>
      </w:r>
      <w:r w:rsidRPr="00822EE1">
        <w:rPr>
          <w:sz w:val="22"/>
          <w:szCs w:val="22"/>
        </w:rPr>
        <w:tab/>
      </w:r>
      <w:r w:rsidRPr="00822EE1">
        <w:rPr>
          <w:sz w:val="22"/>
          <w:szCs w:val="22"/>
        </w:rPr>
        <w:t>报告草稿</w:t>
      </w:r>
    </w:p>
    <w:p w14:paraId="22B92838" w14:textId="77777777" w:rsidR="002237D9" w:rsidRPr="002237D9" w:rsidRDefault="002237D9" w:rsidP="00822EE1">
      <w:pPr>
        <w:pStyle w:val="SingleTxt"/>
        <w:spacing w:after="0"/>
        <w:rPr>
          <w:szCs w:val="21"/>
        </w:rPr>
      </w:pPr>
    </w:p>
    <w:p w14:paraId="3448B2C7" w14:textId="452BD856" w:rsidR="002237D9" w:rsidRPr="00822EE1" w:rsidRDefault="002237D9" w:rsidP="00822EE1">
      <w:pPr>
        <w:pStyle w:val="SingleTxt"/>
        <w:spacing w:after="0"/>
        <w:rPr>
          <w:rFonts w:ascii="华文中宋" w:eastAsia="华文中宋" w:hAnsi="华文中宋"/>
          <w:szCs w:val="21"/>
        </w:rPr>
      </w:pPr>
      <w:r w:rsidRPr="00822EE1">
        <w:rPr>
          <w:rFonts w:ascii="华文中宋" w:eastAsia="华文中宋" w:hAnsi="华文中宋"/>
          <w:szCs w:val="21"/>
          <w:lang w:val="zh-CN"/>
        </w:rPr>
        <w:t>增编</w:t>
      </w:r>
    </w:p>
    <w:p w14:paraId="541CB918" w14:textId="77777777" w:rsidR="002237D9" w:rsidRPr="002237D9" w:rsidRDefault="002237D9" w:rsidP="00822EE1">
      <w:pPr>
        <w:pStyle w:val="SingleTxt"/>
        <w:spacing w:after="0"/>
        <w:rPr>
          <w:szCs w:val="21"/>
        </w:rPr>
      </w:pPr>
    </w:p>
    <w:p w14:paraId="6CF5AE00" w14:textId="7473132E" w:rsidR="002237D9" w:rsidRPr="00822EE1" w:rsidRDefault="00822EE1" w:rsidP="00822EE1">
      <w:pPr>
        <w:pStyle w:val="H1"/>
        <w:tabs>
          <w:tab w:val="right" w:pos="1020"/>
          <w:tab w:val="left" w:pos="1264"/>
          <w:tab w:val="left" w:pos="1740"/>
          <w:tab w:val="left" w:pos="2217"/>
          <w:tab w:val="left" w:pos="2693"/>
          <w:tab w:val="left" w:pos="3180"/>
          <w:tab w:val="left" w:pos="3657"/>
          <w:tab w:val="left" w:pos="4133"/>
          <w:tab w:val="left" w:pos="4620"/>
          <w:tab w:val="left" w:pos="5097"/>
          <w:tab w:val="left" w:pos="5573"/>
          <w:tab w:val="left" w:pos="6049"/>
        </w:tabs>
        <w:ind w:left="1267" w:right="1260" w:hanging="1267"/>
      </w:pPr>
      <w:r>
        <w:tab/>
      </w:r>
      <w:r w:rsidR="002237D9" w:rsidRPr="00822EE1">
        <w:t>四</w:t>
      </w:r>
      <w:r w:rsidR="002237D9" w:rsidRPr="00822EE1">
        <w:t>.</w:t>
      </w:r>
      <w:r w:rsidR="002237D9" w:rsidRPr="00822EE1">
        <w:tab/>
      </w:r>
      <w:r w:rsidR="002237D9" w:rsidRPr="00822EE1">
        <w:t>最后审定和核准可转让货物单证公约草案</w:t>
      </w:r>
    </w:p>
    <w:p w14:paraId="19C241C0" w14:textId="77777777" w:rsidR="002237D9" w:rsidRPr="00822EE1" w:rsidRDefault="002237D9" w:rsidP="00822EE1">
      <w:pPr>
        <w:pStyle w:val="SingleTxt"/>
        <w:spacing w:after="0"/>
        <w:rPr>
          <w:b/>
          <w:bCs/>
          <w:szCs w:val="21"/>
        </w:rPr>
      </w:pPr>
    </w:p>
    <w:p w14:paraId="4C612AD5" w14:textId="7DB3CA90" w:rsidR="002237D9" w:rsidRPr="00822EE1" w:rsidRDefault="00822EE1" w:rsidP="00822EE1">
      <w:pPr>
        <w:pStyle w:val="H1"/>
        <w:tabs>
          <w:tab w:val="right" w:pos="1020"/>
          <w:tab w:val="left" w:pos="1264"/>
          <w:tab w:val="left" w:pos="1740"/>
          <w:tab w:val="left" w:pos="2217"/>
          <w:tab w:val="left" w:pos="2693"/>
          <w:tab w:val="left" w:pos="3180"/>
          <w:tab w:val="left" w:pos="3657"/>
          <w:tab w:val="left" w:pos="4133"/>
          <w:tab w:val="left" w:pos="4620"/>
          <w:tab w:val="left" w:pos="5097"/>
          <w:tab w:val="left" w:pos="5573"/>
          <w:tab w:val="left" w:pos="6049"/>
        </w:tabs>
        <w:ind w:left="1267" w:right="1260" w:hanging="1267"/>
        <w:rPr>
          <w:sz w:val="22"/>
          <w:szCs w:val="22"/>
        </w:rPr>
      </w:pPr>
      <w:r w:rsidRPr="00822EE1">
        <w:rPr>
          <w:b/>
          <w:bCs/>
          <w:sz w:val="22"/>
          <w:szCs w:val="22"/>
        </w:rPr>
        <w:tab/>
      </w:r>
      <w:r w:rsidR="002237D9" w:rsidRPr="00822EE1">
        <w:rPr>
          <w:b/>
          <w:bCs/>
          <w:sz w:val="22"/>
          <w:szCs w:val="22"/>
        </w:rPr>
        <w:t>A.</w:t>
      </w:r>
      <w:r w:rsidR="002237D9" w:rsidRPr="00822EE1">
        <w:rPr>
          <w:b/>
          <w:bCs/>
          <w:sz w:val="22"/>
          <w:szCs w:val="22"/>
        </w:rPr>
        <w:tab/>
      </w:r>
      <w:r w:rsidR="002237D9" w:rsidRPr="00822EE1">
        <w:rPr>
          <w:sz w:val="22"/>
          <w:szCs w:val="22"/>
        </w:rPr>
        <w:t>导言</w:t>
      </w:r>
    </w:p>
    <w:p w14:paraId="28619259" w14:textId="77777777" w:rsidR="002237D9" w:rsidRPr="002237D9" w:rsidRDefault="002237D9" w:rsidP="00822EE1">
      <w:pPr>
        <w:pStyle w:val="SingleTxt"/>
        <w:spacing w:after="0"/>
        <w:rPr>
          <w:szCs w:val="21"/>
        </w:rPr>
      </w:pPr>
    </w:p>
    <w:p w14:paraId="4238227E" w14:textId="4AC4F55C" w:rsidR="002237D9" w:rsidRPr="002237D9" w:rsidRDefault="002237D9" w:rsidP="002237D9">
      <w:pPr>
        <w:pStyle w:val="SingleTxt"/>
        <w:numPr>
          <w:ilvl w:val="0"/>
          <w:numId w:val="4"/>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rPr>
          <w:szCs w:val="21"/>
        </w:rPr>
      </w:pPr>
      <w:r w:rsidRPr="002237D9">
        <w:rPr>
          <w:szCs w:val="21"/>
          <w:lang w:val="zh-CN"/>
        </w:rPr>
        <w:t>贸法会回顾，其第五十五届会议</w:t>
      </w:r>
      <w:r w:rsidR="00822EE1">
        <w:rPr>
          <w:rFonts w:hint="eastAsia"/>
          <w:szCs w:val="21"/>
          <w:lang w:val="zh-CN"/>
        </w:rPr>
        <w:t>（</w:t>
      </w:r>
      <w:r w:rsidRPr="002237D9">
        <w:rPr>
          <w:szCs w:val="21"/>
          <w:lang w:val="zh-CN"/>
        </w:rPr>
        <w:t>2022</w:t>
      </w:r>
      <w:r w:rsidRPr="002237D9">
        <w:rPr>
          <w:szCs w:val="21"/>
          <w:lang w:val="zh-CN"/>
        </w:rPr>
        <w:t>年</w:t>
      </w:r>
      <w:r w:rsidRPr="002237D9">
        <w:rPr>
          <w:szCs w:val="21"/>
          <w:lang w:val="zh-CN"/>
        </w:rPr>
        <w:t>6</w:t>
      </w:r>
      <w:r w:rsidRPr="002237D9">
        <w:rPr>
          <w:szCs w:val="21"/>
          <w:lang w:val="zh-CN"/>
        </w:rPr>
        <w:t>月</w:t>
      </w:r>
      <w:r w:rsidRPr="002237D9">
        <w:rPr>
          <w:szCs w:val="21"/>
          <w:lang w:val="zh-CN"/>
        </w:rPr>
        <w:t>27</w:t>
      </w:r>
      <w:r w:rsidRPr="002237D9">
        <w:rPr>
          <w:szCs w:val="21"/>
          <w:lang w:val="zh-CN"/>
        </w:rPr>
        <w:t>日至</w:t>
      </w:r>
      <w:r w:rsidRPr="002237D9">
        <w:rPr>
          <w:szCs w:val="21"/>
          <w:lang w:val="zh-CN"/>
        </w:rPr>
        <w:t>7</w:t>
      </w:r>
      <w:r w:rsidRPr="002237D9">
        <w:rPr>
          <w:szCs w:val="21"/>
          <w:lang w:val="zh-CN"/>
        </w:rPr>
        <w:t>月</w:t>
      </w:r>
      <w:r w:rsidRPr="002237D9">
        <w:rPr>
          <w:szCs w:val="21"/>
          <w:lang w:val="zh-CN"/>
        </w:rPr>
        <w:t>15</w:t>
      </w:r>
      <w:r w:rsidRPr="002237D9">
        <w:rPr>
          <w:szCs w:val="21"/>
          <w:lang w:val="zh-CN"/>
        </w:rPr>
        <w:t>日，纽约</w:t>
      </w:r>
      <w:r w:rsidR="00822EE1">
        <w:rPr>
          <w:rFonts w:hint="eastAsia"/>
          <w:szCs w:val="21"/>
          <w:lang w:val="zh-CN"/>
        </w:rPr>
        <w:t>）</w:t>
      </w:r>
      <w:r w:rsidRPr="002237D9">
        <w:rPr>
          <w:szCs w:val="21"/>
          <w:lang w:val="zh-CN"/>
        </w:rPr>
        <w:t>决定将可转让多式联运单据专题分配给第六工作组，</w:t>
      </w:r>
      <w:r w:rsidRPr="002237D9">
        <w:rPr>
          <w:szCs w:val="21"/>
          <w:vertAlign w:val="superscript"/>
          <w:lang w:val="zh-CN"/>
        </w:rPr>
        <w:footnoteReference w:id="1"/>
      </w:r>
      <w:r w:rsidRPr="002237D9">
        <w:rPr>
          <w:szCs w:val="21"/>
          <w:lang w:val="zh-CN"/>
        </w:rPr>
        <w:t>该工作组从其第四十一至第四十六届会议共举行了六届会议审议了这一专题。贸法会第五十六届会议</w:t>
      </w:r>
      <w:r w:rsidR="00822EE1">
        <w:rPr>
          <w:rFonts w:hint="eastAsia"/>
          <w:szCs w:val="21"/>
          <w:lang w:val="zh-CN"/>
        </w:rPr>
        <w:t>（</w:t>
      </w:r>
      <w:r w:rsidRPr="002237D9">
        <w:rPr>
          <w:szCs w:val="21"/>
          <w:lang w:val="zh-CN"/>
        </w:rPr>
        <w:t>2023</w:t>
      </w:r>
      <w:r w:rsidRPr="002237D9">
        <w:rPr>
          <w:szCs w:val="21"/>
          <w:lang w:val="zh-CN"/>
        </w:rPr>
        <w:t>年</w:t>
      </w:r>
      <w:r w:rsidRPr="002237D9">
        <w:rPr>
          <w:szCs w:val="21"/>
          <w:lang w:val="zh-CN"/>
        </w:rPr>
        <w:t>7</w:t>
      </w:r>
      <w:r w:rsidRPr="002237D9">
        <w:rPr>
          <w:szCs w:val="21"/>
          <w:lang w:val="zh-CN"/>
        </w:rPr>
        <w:t>月</w:t>
      </w:r>
      <w:r w:rsidRPr="002237D9">
        <w:rPr>
          <w:szCs w:val="21"/>
          <w:lang w:val="zh-CN"/>
        </w:rPr>
        <w:t>3</w:t>
      </w:r>
      <w:r w:rsidRPr="002237D9">
        <w:rPr>
          <w:szCs w:val="21"/>
          <w:lang w:val="zh-CN"/>
        </w:rPr>
        <w:t>日至</w:t>
      </w:r>
      <w:r w:rsidRPr="002237D9">
        <w:rPr>
          <w:szCs w:val="21"/>
          <w:lang w:val="zh-CN"/>
        </w:rPr>
        <w:t>21</w:t>
      </w:r>
      <w:r w:rsidRPr="002237D9">
        <w:rPr>
          <w:szCs w:val="21"/>
          <w:lang w:val="zh-CN"/>
        </w:rPr>
        <w:t>日，</w:t>
      </w:r>
      <w:r w:rsidRPr="002237D9">
        <w:rPr>
          <w:szCs w:val="21"/>
          <w:vertAlign w:val="superscript"/>
          <w:lang w:val="zh-CN"/>
        </w:rPr>
        <w:footnoteReference w:id="2"/>
      </w:r>
      <w:r w:rsidRPr="002237D9">
        <w:rPr>
          <w:szCs w:val="21"/>
          <w:lang w:val="zh-CN"/>
        </w:rPr>
        <w:t>维也纳</w:t>
      </w:r>
      <w:r w:rsidR="00822EE1">
        <w:rPr>
          <w:rFonts w:hint="eastAsia"/>
          <w:szCs w:val="21"/>
          <w:lang w:val="zh-CN"/>
        </w:rPr>
        <w:t>）</w:t>
      </w:r>
      <w:r w:rsidRPr="002237D9">
        <w:rPr>
          <w:szCs w:val="21"/>
          <w:lang w:val="zh-CN"/>
        </w:rPr>
        <w:t>对第六工作组取得的进展表示满意。贸法会第五十七届会议</w:t>
      </w:r>
      <w:r w:rsidR="00224190">
        <w:rPr>
          <w:rFonts w:hint="eastAsia"/>
          <w:szCs w:val="21"/>
          <w:lang w:val="zh-CN"/>
        </w:rPr>
        <w:t>（</w:t>
      </w:r>
      <w:r w:rsidRPr="002237D9">
        <w:rPr>
          <w:szCs w:val="21"/>
          <w:lang w:val="zh-CN"/>
        </w:rPr>
        <w:t>2024</w:t>
      </w:r>
      <w:r w:rsidRPr="002237D9">
        <w:rPr>
          <w:szCs w:val="21"/>
          <w:lang w:val="zh-CN"/>
        </w:rPr>
        <w:t>年</w:t>
      </w:r>
      <w:r w:rsidRPr="002237D9">
        <w:rPr>
          <w:szCs w:val="21"/>
          <w:lang w:val="zh-CN"/>
        </w:rPr>
        <w:t>6</w:t>
      </w:r>
      <w:r w:rsidRPr="002237D9">
        <w:rPr>
          <w:szCs w:val="21"/>
          <w:lang w:val="zh-CN"/>
        </w:rPr>
        <w:t>月</w:t>
      </w:r>
      <w:r w:rsidRPr="002237D9">
        <w:rPr>
          <w:szCs w:val="21"/>
          <w:lang w:val="zh-CN"/>
        </w:rPr>
        <w:t>24</w:t>
      </w:r>
      <w:r w:rsidRPr="002237D9">
        <w:rPr>
          <w:szCs w:val="21"/>
          <w:lang w:val="zh-CN"/>
        </w:rPr>
        <w:t>日至</w:t>
      </w:r>
      <w:r w:rsidRPr="002237D9">
        <w:rPr>
          <w:szCs w:val="21"/>
          <w:lang w:val="zh-CN"/>
        </w:rPr>
        <w:t>7</w:t>
      </w:r>
      <w:r w:rsidRPr="002237D9">
        <w:rPr>
          <w:szCs w:val="21"/>
          <w:lang w:val="zh-CN"/>
        </w:rPr>
        <w:t>月</w:t>
      </w:r>
      <w:r w:rsidRPr="002237D9">
        <w:rPr>
          <w:szCs w:val="21"/>
          <w:lang w:val="zh-CN"/>
        </w:rPr>
        <w:t>12</w:t>
      </w:r>
      <w:r w:rsidRPr="002237D9">
        <w:rPr>
          <w:szCs w:val="21"/>
          <w:lang w:val="zh-CN"/>
        </w:rPr>
        <w:t>日，纽约</w:t>
      </w:r>
      <w:r w:rsidR="00224190">
        <w:rPr>
          <w:rFonts w:hint="eastAsia"/>
          <w:szCs w:val="21"/>
          <w:lang w:val="zh-CN"/>
        </w:rPr>
        <w:t>）</w:t>
      </w:r>
      <w:r w:rsidRPr="002237D9">
        <w:rPr>
          <w:szCs w:val="21"/>
          <w:lang w:val="zh-CN"/>
        </w:rPr>
        <w:t>获悉在可转让货物单证文书草案方面取得重大进展，第六工作组或许能够将该文书草案呈交贸法会审议并可能在</w:t>
      </w:r>
      <w:r w:rsidRPr="002237D9">
        <w:rPr>
          <w:szCs w:val="21"/>
          <w:lang w:val="zh-CN"/>
        </w:rPr>
        <w:t>2025</w:t>
      </w:r>
      <w:r w:rsidRPr="002237D9">
        <w:rPr>
          <w:szCs w:val="21"/>
          <w:lang w:val="zh-CN"/>
        </w:rPr>
        <w:t>年举行的下届会议上通过。</w:t>
      </w:r>
      <w:r w:rsidRPr="002237D9">
        <w:rPr>
          <w:szCs w:val="21"/>
          <w:vertAlign w:val="superscript"/>
          <w:lang w:val="zh-CN"/>
        </w:rPr>
        <w:footnoteReference w:id="3"/>
      </w:r>
    </w:p>
    <w:p w14:paraId="7E902485" w14:textId="443676C2" w:rsidR="002237D9" w:rsidRPr="002237D9" w:rsidRDefault="002237D9" w:rsidP="00106113">
      <w:pPr>
        <w:pStyle w:val="SingleTxt"/>
        <w:numPr>
          <w:ilvl w:val="0"/>
          <w:numId w:val="4"/>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spacing w:after="0"/>
        <w:ind w:left="1267" w:right="1267"/>
        <w:rPr>
          <w:szCs w:val="21"/>
        </w:rPr>
      </w:pPr>
      <w:r w:rsidRPr="002237D9">
        <w:rPr>
          <w:szCs w:val="21"/>
          <w:lang w:val="zh-CN"/>
        </w:rPr>
        <w:t>贸法会本届会议收到了第六工作组第四十五和第四十六届会议工作报告</w:t>
      </w:r>
      <w:r w:rsidR="00822EE1">
        <w:rPr>
          <w:rFonts w:hint="eastAsia"/>
          <w:szCs w:val="21"/>
          <w:lang w:val="zh-CN"/>
        </w:rPr>
        <w:t>（</w:t>
      </w:r>
      <w:hyperlink r:id="rId13" w:history="1">
        <w:r w:rsidR="004164E3" w:rsidRPr="006C58F1">
          <w:rPr>
            <w:rStyle w:val="af7"/>
          </w:rPr>
          <w:t>A/CN.9/1199</w:t>
        </w:r>
      </w:hyperlink>
      <w:r w:rsidRPr="002237D9">
        <w:rPr>
          <w:szCs w:val="21"/>
          <w:lang w:val="zh-CN"/>
        </w:rPr>
        <w:t>和</w:t>
      </w:r>
      <w:hyperlink r:id="rId14" w:history="1">
        <w:r w:rsidR="004164E3" w:rsidRPr="006C58F1">
          <w:rPr>
            <w:rStyle w:val="af7"/>
          </w:rPr>
          <w:t>A/CN.9/1205</w:t>
        </w:r>
      </w:hyperlink>
      <w:r w:rsidR="00822EE1">
        <w:rPr>
          <w:rFonts w:hint="eastAsia"/>
          <w:szCs w:val="21"/>
          <w:lang w:val="zh-CN"/>
        </w:rPr>
        <w:t>）</w:t>
      </w:r>
      <w:r w:rsidRPr="002237D9">
        <w:rPr>
          <w:szCs w:val="21"/>
          <w:lang w:val="zh-CN"/>
        </w:rPr>
        <w:t>。工作组还收到了可转让货物单证公约草案案文</w:t>
      </w:r>
      <w:r w:rsidR="00822EE1">
        <w:rPr>
          <w:rFonts w:hint="eastAsia"/>
          <w:szCs w:val="21"/>
          <w:lang w:val="zh-CN"/>
        </w:rPr>
        <w:t>（</w:t>
      </w:r>
      <w:hyperlink r:id="rId15" w:history="1">
        <w:r w:rsidR="004164E3" w:rsidRPr="006C58F1">
          <w:rPr>
            <w:rStyle w:val="af7"/>
          </w:rPr>
          <w:t>A/CN.9/1213</w:t>
        </w:r>
      </w:hyperlink>
      <w:r w:rsidR="00822EE1">
        <w:rPr>
          <w:rFonts w:hint="eastAsia"/>
          <w:szCs w:val="21"/>
          <w:lang w:val="zh-CN"/>
        </w:rPr>
        <w:t>）</w:t>
      </w:r>
      <w:r w:rsidRPr="002237D9">
        <w:rPr>
          <w:szCs w:val="21"/>
          <w:lang w:val="zh-CN"/>
        </w:rPr>
        <w:t>、各国和有关国际组织就公约草案提交的意见汇编</w:t>
      </w:r>
      <w:r w:rsidR="00822EE1">
        <w:rPr>
          <w:rFonts w:hint="eastAsia"/>
          <w:szCs w:val="21"/>
          <w:lang w:val="zh-CN"/>
        </w:rPr>
        <w:t>（</w:t>
      </w:r>
      <w:hyperlink r:id="rId16" w:history="1">
        <w:r w:rsidR="004164E3" w:rsidRPr="006C58F1">
          <w:rPr>
            <w:rStyle w:val="af7"/>
          </w:rPr>
          <w:t>A/CN.9/1214</w:t>
        </w:r>
      </w:hyperlink>
      <w:r w:rsidRPr="002237D9">
        <w:rPr>
          <w:szCs w:val="21"/>
          <w:lang w:val="zh-CN"/>
        </w:rPr>
        <w:t>和</w:t>
      </w:r>
      <w:hyperlink r:id="rId17" w:history="1">
        <w:r w:rsidR="004164E3" w:rsidRPr="006C58F1">
          <w:rPr>
            <w:rStyle w:val="af7"/>
          </w:rPr>
          <w:t>A/CN.9/1214/Add.1</w:t>
        </w:r>
      </w:hyperlink>
      <w:r w:rsidR="00822EE1">
        <w:rPr>
          <w:rFonts w:hint="eastAsia"/>
          <w:szCs w:val="21"/>
          <w:lang w:val="zh-CN"/>
        </w:rPr>
        <w:t>）</w:t>
      </w:r>
      <w:r w:rsidRPr="002237D9">
        <w:rPr>
          <w:szCs w:val="21"/>
          <w:lang w:val="zh-CN"/>
        </w:rPr>
        <w:t>，以及秘书处向工作组第四十六届会议提交的关于可转让货物单证公约草案与现行国际运输法公约之间相互影响的说明</w:t>
      </w:r>
      <w:r w:rsidR="00822EE1">
        <w:rPr>
          <w:rFonts w:hint="eastAsia"/>
          <w:szCs w:val="21"/>
          <w:lang w:val="zh-CN"/>
        </w:rPr>
        <w:t>（</w:t>
      </w:r>
      <w:hyperlink r:id="rId18" w:history="1">
        <w:r w:rsidR="004164E3" w:rsidRPr="006C58F1">
          <w:rPr>
            <w:rStyle w:val="af7"/>
          </w:rPr>
          <w:t>A/CN.9/WG.VI/</w:t>
        </w:r>
        <w:r w:rsidR="004164E3">
          <w:rPr>
            <w:rStyle w:val="af7"/>
            <w:rFonts w:hint="eastAsia"/>
          </w:rPr>
          <w:t xml:space="preserve"> </w:t>
        </w:r>
        <w:r w:rsidR="004164E3" w:rsidRPr="006C58F1">
          <w:rPr>
            <w:rStyle w:val="af7"/>
          </w:rPr>
          <w:t>WP.115</w:t>
        </w:r>
      </w:hyperlink>
      <w:r w:rsidR="00822EE1">
        <w:rPr>
          <w:rFonts w:hint="eastAsia"/>
          <w:szCs w:val="21"/>
          <w:lang w:val="zh-CN"/>
        </w:rPr>
        <w:t>）</w:t>
      </w:r>
      <w:r w:rsidRPr="002237D9">
        <w:rPr>
          <w:szCs w:val="21"/>
          <w:lang w:val="zh-CN"/>
        </w:rPr>
        <w:t>。</w:t>
      </w:r>
      <w:hyperlink r:id="rId19" w:history="1"/>
      <w:hyperlink r:id="rId20" w:history="1"/>
      <w:hyperlink r:id="rId21" w:history="1"/>
      <w:hyperlink r:id="rId22" w:history="1"/>
      <w:hyperlink r:id="rId23" w:history="1"/>
      <w:hyperlink r:id="rId24" w:history="1"/>
    </w:p>
    <w:p w14:paraId="7EC9BE75" w14:textId="77777777" w:rsidR="002237D9" w:rsidRPr="002237D9" w:rsidRDefault="002237D9" w:rsidP="00106113">
      <w:pPr>
        <w:pStyle w:val="SingleTxt"/>
        <w:spacing w:after="0"/>
        <w:rPr>
          <w:szCs w:val="21"/>
        </w:rPr>
      </w:pPr>
    </w:p>
    <w:p w14:paraId="1C9C87F7" w14:textId="3A9053B5" w:rsidR="002237D9" w:rsidRPr="00796142" w:rsidRDefault="00106113" w:rsidP="00106113">
      <w:pPr>
        <w:pStyle w:val="H1"/>
        <w:tabs>
          <w:tab w:val="right" w:pos="1020"/>
          <w:tab w:val="left" w:pos="1264"/>
          <w:tab w:val="left" w:pos="1740"/>
          <w:tab w:val="left" w:pos="2217"/>
          <w:tab w:val="left" w:pos="2693"/>
          <w:tab w:val="left" w:pos="3180"/>
          <w:tab w:val="left" w:pos="3657"/>
          <w:tab w:val="left" w:pos="4133"/>
          <w:tab w:val="left" w:pos="4620"/>
          <w:tab w:val="left" w:pos="5097"/>
          <w:tab w:val="left" w:pos="5573"/>
          <w:tab w:val="left" w:pos="6049"/>
        </w:tabs>
        <w:ind w:left="1267" w:right="1260" w:hanging="1267"/>
        <w:rPr>
          <w:sz w:val="22"/>
          <w:szCs w:val="22"/>
        </w:rPr>
      </w:pPr>
      <w:r w:rsidRPr="00106113">
        <w:rPr>
          <w:b/>
          <w:bCs/>
          <w:sz w:val="22"/>
          <w:szCs w:val="22"/>
        </w:rPr>
        <w:lastRenderedPageBreak/>
        <w:tab/>
      </w:r>
      <w:r w:rsidR="002237D9" w:rsidRPr="00106113">
        <w:rPr>
          <w:b/>
          <w:bCs/>
          <w:sz w:val="22"/>
          <w:szCs w:val="22"/>
        </w:rPr>
        <w:t>B.</w:t>
      </w:r>
      <w:r w:rsidR="002237D9" w:rsidRPr="00106113">
        <w:rPr>
          <w:b/>
          <w:bCs/>
          <w:sz w:val="22"/>
          <w:szCs w:val="22"/>
        </w:rPr>
        <w:tab/>
      </w:r>
      <w:r w:rsidR="002237D9" w:rsidRPr="00796142">
        <w:rPr>
          <w:sz w:val="22"/>
          <w:szCs w:val="22"/>
        </w:rPr>
        <w:t>公约草案审议情况</w:t>
      </w:r>
    </w:p>
    <w:p w14:paraId="1F68DFB3" w14:textId="77777777" w:rsidR="002237D9" w:rsidRPr="002237D9" w:rsidRDefault="002237D9" w:rsidP="00106113">
      <w:pPr>
        <w:pStyle w:val="SingleTxt"/>
        <w:spacing w:after="0"/>
        <w:rPr>
          <w:szCs w:val="21"/>
        </w:rPr>
      </w:pPr>
    </w:p>
    <w:p w14:paraId="155AA4C8" w14:textId="77777777" w:rsidR="002237D9" w:rsidRPr="002237D9" w:rsidRDefault="002237D9" w:rsidP="00106113">
      <w:pPr>
        <w:pStyle w:val="SingleTxt"/>
        <w:numPr>
          <w:ilvl w:val="0"/>
          <w:numId w:val="4"/>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spacing w:after="0"/>
        <w:ind w:left="1267" w:right="1267"/>
        <w:rPr>
          <w:szCs w:val="21"/>
        </w:rPr>
      </w:pPr>
      <w:r w:rsidRPr="002237D9">
        <w:rPr>
          <w:szCs w:val="21"/>
          <w:lang w:val="zh-CN"/>
        </w:rPr>
        <w:t>贸法会商定从第</w:t>
      </w:r>
      <w:r w:rsidRPr="002237D9">
        <w:rPr>
          <w:szCs w:val="21"/>
          <w:lang w:val="zh-CN"/>
        </w:rPr>
        <w:t>1</w:t>
      </w:r>
      <w:r w:rsidRPr="002237D9">
        <w:rPr>
          <w:szCs w:val="21"/>
          <w:lang w:val="zh-CN"/>
        </w:rPr>
        <w:t>条开始逐条通读公约草案。</w:t>
      </w:r>
    </w:p>
    <w:p w14:paraId="51703C76" w14:textId="77777777" w:rsidR="002237D9" w:rsidRPr="002237D9" w:rsidRDefault="002237D9" w:rsidP="00106113">
      <w:pPr>
        <w:pStyle w:val="SingleTxt"/>
        <w:spacing w:after="0"/>
        <w:rPr>
          <w:szCs w:val="21"/>
        </w:rPr>
      </w:pPr>
    </w:p>
    <w:p w14:paraId="59CC505C" w14:textId="2EE141AD" w:rsidR="002237D9" w:rsidRPr="00106113" w:rsidRDefault="00106113" w:rsidP="00106113">
      <w:pPr>
        <w:pStyle w:val="H1"/>
        <w:tabs>
          <w:tab w:val="right" w:pos="1020"/>
          <w:tab w:val="left" w:pos="1264"/>
          <w:tab w:val="left" w:pos="1740"/>
          <w:tab w:val="left" w:pos="2217"/>
          <w:tab w:val="left" w:pos="2693"/>
          <w:tab w:val="left" w:pos="3180"/>
          <w:tab w:val="left" w:pos="3657"/>
          <w:tab w:val="left" w:pos="4133"/>
          <w:tab w:val="left" w:pos="4620"/>
          <w:tab w:val="left" w:pos="5097"/>
          <w:tab w:val="left" w:pos="5573"/>
          <w:tab w:val="left" w:pos="6049"/>
        </w:tabs>
        <w:ind w:left="1267" w:right="1260" w:hanging="1267"/>
        <w:rPr>
          <w:rFonts w:eastAsia="华文中宋"/>
          <w:sz w:val="21"/>
          <w:szCs w:val="21"/>
        </w:rPr>
      </w:pPr>
      <w:r w:rsidRPr="00106113">
        <w:rPr>
          <w:rFonts w:eastAsia="华文中宋"/>
          <w:sz w:val="21"/>
          <w:szCs w:val="21"/>
          <w:lang w:val="zh-CN"/>
        </w:rPr>
        <w:tab/>
      </w:r>
      <w:r w:rsidR="002237D9" w:rsidRPr="009E15A3">
        <w:rPr>
          <w:rFonts w:eastAsia="华文中宋"/>
          <w:b/>
          <w:bCs/>
          <w:sz w:val="21"/>
          <w:szCs w:val="21"/>
          <w:lang w:val="zh-CN"/>
        </w:rPr>
        <w:t>1.</w:t>
      </w:r>
      <w:r w:rsidR="002237D9" w:rsidRPr="009E15A3">
        <w:rPr>
          <w:rFonts w:eastAsia="华文中宋"/>
          <w:b/>
          <w:bCs/>
          <w:sz w:val="21"/>
          <w:szCs w:val="21"/>
          <w:lang w:val="zh-CN"/>
        </w:rPr>
        <w:tab/>
      </w:r>
      <w:r w:rsidR="002237D9" w:rsidRPr="00106113">
        <w:rPr>
          <w:rFonts w:eastAsia="华文中宋"/>
          <w:sz w:val="21"/>
          <w:szCs w:val="21"/>
          <w:lang w:val="zh-CN"/>
        </w:rPr>
        <w:t>第</w:t>
      </w:r>
      <w:r w:rsidR="002237D9" w:rsidRPr="009E15A3">
        <w:rPr>
          <w:rFonts w:eastAsia="华文中宋"/>
          <w:b/>
          <w:bCs/>
          <w:sz w:val="21"/>
          <w:szCs w:val="21"/>
          <w:lang w:val="zh-CN"/>
        </w:rPr>
        <w:t>1</w:t>
      </w:r>
      <w:r w:rsidR="002237D9" w:rsidRPr="00106113">
        <w:rPr>
          <w:rFonts w:eastAsia="华文中宋"/>
          <w:sz w:val="21"/>
          <w:szCs w:val="21"/>
          <w:lang w:val="zh-CN"/>
        </w:rPr>
        <w:t>条</w:t>
      </w:r>
      <w:r w:rsidR="002237D9" w:rsidRPr="00106113">
        <w:rPr>
          <w:rFonts w:eastAsia="华文中宋"/>
          <w:sz w:val="21"/>
          <w:szCs w:val="21"/>
          <w:lang w:val="zh-CN"/>
        </w:rPr>
        <w:t>.</w:t>
      </w:r>
      <w:r w:rsidR="00546D5C">
        <w:rPr>
          <w:rFonts w:eastAsia="华文中宋" w:hint="eastAsia"/>
          <w:sz w:val="21"/>
          <w:szCs w:val="21"/>
          <w:lang w:val="zh-CN"/>
        </w:rPr>
        <w:t xml:space="preserve"> </w:t>
      </w:r>
      <w:r w:rsidR="002237D9" w:rsidRPr="00106113">
        <w:rPr>
          <w:rFonts w:eastAsia="华文中宋"/>
          <w:sz w:val="21"/>
          <w:szCs w:val="21"/>
          <w:lang w:val="zh-CN"/>
        </w:rPr>
        <w:t>适用范围</w:t>
      </w:r>
    </w:p>
    <w:p w14:paraId="0E33BCEE" w14:textId="77777777" w:rsidR="002237D9" w:rsidRPr="002237D9" w:rsidRDefault="002237D9" w:rsidP="00106113">
      <w:pPr>
        <w:pStyle w:val="SingleTxt"/>
        <w:spacing w:after="0"/>
        <w:rPr>
          <w:szCs w:val="21"/>
        </w:rPr>
      </w:pPr>
    </w:p>
    <w:p w14:paraId="71E3B253" w14:textId="318F1871" w:rsidR="002237D9" w:rsidRPr="00106113" w:rsidRDefault="009E15A3" w:rsidP="00106113">
      <w:pPr>
        <w:pStyle w:val="H1"/>
        <w:tabs>
          <w:tab w:val="right" w:pos="1020"/>
          <w:tab w:val="left" w:pos="1264"/>
          <w:tab w:val="left" w:pos="1740"/>
          <w:tab w:val="left" w:pos="2217"/>
          <w:tab w:val="left" w:pos="2693"/>
          <w:tab w:val="left" w:pos="3180"/>
          <w:tab w:val="left" w:pos="3657"/>
          <w:tab w:val="left" w:pos="4133"/>
          <w:tab w:val="left" w:pos="4620"/>
          <w:tab w:val="left" w:pos="5097"/>
          <w:tab w:val="left" w:pos="5573"/>
          <w:tab w:val="left" w:pos="6049"/>
        </w:tabs>
        <w:ind w:left="1267" w:right="1260" w:hanging="1267"/>
        <w:rPr>
          <w:rFonts w:eastAsia="华文中宋"/>
          <w:sz w:val="21"/>
          <w:szCs w:val="21"/>
          <w:lang w:val="zh-CN"/>
        </w:rPr>
      </w:pPr>
      <w:r>
        <w:rPr>
          <w:rFonts w:eastAsia="华文中宋"/>
          <w:b/>
          <w:bCs/>
          <w:sz w:val="21"/>
          <w:szCs w:val="21"/>
          <w:lang w:val="zh-CN"/>
        </w:rPr>
        <w:tab/>
      </w:r>
      <w:r w:rsidR="002237D9" w:rsidRPr="009E15A3">
        <w:rPr>
          <w:rFonts w:eastAsia="华文中宋"/>
          <w:b/>
          <w:bCs/>
          <w:sz w:val="21"/>
          <w:szCs w:val="21"/>
          <w:lang w:val="zh-CN"/>
        </w:rPr>
        <w:t>(a)</w:t>
      </w:r>
      <w:r w:rsidR="002237D9" w:rsidRPr="009E15A3">
        <w:rPr>
          <w:rFonts w:eastAsia="华文中宋"/>
          <w:b/>
          <w:bCs/>
          <w:sz w:val="21"/>
          <w:szCs w:val="21"/>
          <w:lang w:val="zh-CN"/>
        </w:rPr>
        <w:tab/>
      </w:r>
      <w:r w:rsidR="002237D9" w:rsidRPr="00106113">
        <w:rPr>
          <w:rFonts w:eastAsia="华文中宋"/>
          <w:sz w:val="21"/>
          <w:szCs w:val="21"/>
          <w:lang w:val="zh-CN"/>
        </w:rPr>
        <w:t>第</w:t>
      </w:r>
      <w:r w:rsidR="002237D9" w:rsidRPr="009E15A3">
        <w:rPr>
          <w:rFonts w:eastAsia="华文中宋"/>
          <w:b/>
          <w:bCs/>
          <w:sz w:val="21"/>
          <w:szCs w:val="21"/>
          <w:lang w:val="zh-CN"/>
        </w:rPr>
        <w:t>1</w:t>
      </w:r>
      <w:r w:rsidR="002237D9" w:rsidRPr="00106113">
        <w:rPr>
          <w:rFonts w:eastAsia="华文中宋"/>
          <w:sz w:val="21"/>
          <w:szCs w:val="21"/>
          <w:lang w:val="zh-CN"/>
        </w:rPr>
        <w:t>款</w:t>
      </w:r>
    </w:p>
    <w:p w14:paraId="473D1F60" w14:textId="77777777" w:rsidR="002237D9" w:rsidRPr="002237D9" w:rsidRDefault="002237D9" w:rsidP="00106113">
      <w:pPr>
        <w:pStyle w:val="SingleTxt"/>
        <w:spacing w:after="0"/>
        <w:rPr>
          <w:szCs w:val="21"/>
          <w:lang w:val="zh-CN"/>
        </w:rPr>
      </w:pPr>
    </w:p>
    <w:p w14:paraId="0EE97E38" w14:textId="77777777" w:rsidR="002237D9" w:rsidRPr="002237D9" w:rsidRDefault="002237D9" w:rsidP="002237D9">
      <w:pPr>
        <w:pStyle w:val="SingleTxt"/>
        <w:numPr>
          <w:ilvl w:val="0"/>
          <w:numId w:val="4"/>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rPr>
          <w:szCs w:val="21"/>
        </w:rPr>
      </w:pPr>
      <w:r w:rsidRPr="002237D9">
        <w:rPr>
          <w:szCs w:val="21"/>
          <w:lang w:val="zh-CN"/>
        </w:rPr>
        <w:t>贸法会听取了关于第</w:t>
      </w:r>
      <w:r w:rsidRPr="002237D9">
        <w:rPr>
          <w:szCs w:val="21"/>
          <w:lang w:val="zh-CN"/>
        </w:rPr>
        <w:t>1</w:t>
      </w:r>
      <w:r w:rsidRPr="002237D9">
        <w:rPr>
          <w:szCs w:val="21"/>
          <w:lang w:val="zh-CN"/>
        </w:rPr>
        <w:t>款所列连结因素的几项建议：</w:t>
      </w:r>
    </w:p>
    <w:p w14:paraId="2E9BE3BD" w14:textId="3A867D82" w:rsidR="002237D9" w:rsidRPr="002237D9" w:rsidRDefault="00E12819" w:rsidP="002237D9">
      <w:pPr>
        <w:pStyle w:val="SingleTxt"/>
        <w:rPr>
          <w:szCs w:val="21"/>
        </w:rPr>
      </w:pPr>
      <w:r>
        <w:rPr>
          <w:szCs w:val="21"/>
          <w:lang w:val="zh-CN"/>
        </w:rPr>
        <w:tab/>
      </w:r>
      <w:r w:rsidR="002237D9" w:rsidRPr="002237D9">
        <w:rPr>
          <w:szCs w:val="21"/>
          <w:lang w:val="zh-CN"/>
        </w:rPr>
        <w:t>(a)</w:t>
      </w:r>
      <w:r w:rsidR="002237D9" w:rsidRPr="002237D9">
        <w:rPr>
          <w:szCs w:val="21"/>
          <w:lang w:val="zh-CN"/>
        </w:rPr>
        <w:tab/>
      </w:r>
      <w:r w:rsidR="002237D9" w:rsidRPr="002237D9">
        <w:rPr>
          <w:szCs w:val="21"/>
          <w:lang w:val="zh-CN"/>
        </w:rPr>
        <w:t>将</w:t>
      </w:r>
      <w:r w:rsidR="002237D9" w:rsidRPr="002237D9">
        <w:rPr>
          <w:szCs w:val="21"/>
          <w:lang w:val="zh-CN"/>
        </w:rPr>
        <w:t>(a)</w:t>
      </w:r>
      <w:r w:rsidR="002237D9" w:rsidRPr="002237D9">
        <w:rPr>
          <w:szCs w:val="21"/>
          <w:lang w:val="zh-CN"/>
        </w:rPr>
        <w:t>项和</w:t>
      </w:r>
      <w:r w:rsidR="002237D9" w:rsidRPr="002237D9">
        <w:rPr>
          <w:szCs w:val="21"/>
          <w:lang w:val="zh-CN"/>
        </w:rPr>
        <w:t>(b)</w:t>
      </w:r>
      <w:r w:rsidR="002237D9" w:rsidRPr="002237D9">
        <w:rPr>
          <w:szCs w:val="21"/>
          <w:lang w:val="zh-CN"/>
        </w:rPr>
        <w:t>项中的</w:t>
      </w:r>
      <w:r w:rsidR="00D909F9">
        <w:rPr>
          <w:rFonts w:hint="eastAsia"/>
          <w:szCs w:val="21"/>
          <w:lang w:val="zh-CN"/>
        </w:rPr>
        <w:t>“</w:t>
      </w:r>
      <w:r w:rsidR="002237D9" w:rsidRPr="002237D9">
        <w:rPr>
          <w:szCs w:val="21"/>
          <w:lang w:val="zh-CN"/>
        </w:rPr>
        <w:t>运输合同中所规定的</w:t>
      </w:r>
      <w:r w:rsidR="00D909F9">
        <w:rPr>
          <w:rFonts w:hint="eastAsia"/>
          <w:szCs w:val="21"/>
          <w:lang w:val="zh-CN"/>
        </w:rPr>
        <w:t>”</w:t>
      </w:r>
      <w:r w:rsidR="002237D9" w:rsidRPr="002237D9">
        <w:rPr>
          <w:szCs w:val="21"/>
          <w:lang w:val="zh-CN"/>
        </w:rPr>
        <w:t>改为</w:t>
      </w:r>
      <w:r w:rsidR="00D909F9">
        <w:rPr>
          <w:rFonts w:hint="eastAsia"/>
          <w:szCs w:val="21"/>
          <w:lang w:val="zh-CN"/>
        </w:rPr>
        <w:t>“</w:t>
      </w:r>
      <w:r w:rsidR="002237D9" w:rsidRPr="002237D9">
        <w:rPr>
          <w:szCs w:val="21"/>
          <w:lang w:val="zh-CN"/>
        </w:rPr>
        <w:t>可转让货物单证中所示的</w:t>
      </w:r>
      <w:r w:rsidR="00D909F9">
        <w:rPr>
          <w:rFonts w:hint="eastAsia"/>
          <w:szCs w:val="21"/>
          <w:lang w:val="zh-CN"/>
        </w:rPr>
        <w:t>”</w:t>
      </w:r>
      <w:r w:rsidR="002237D9" w:rsidRPr="002237D9">
        <w:rPr>
          <w:szCs w:val="21"/>
          <w:lang w:val="zh-CN"/>
        </w:rPr>
        <w:t>的提议得到了广泛支持，尽管有与会者对参照依据《公约》本身创设的文件内容来界定《公约》的适用范围的逻辑提出了质疑。对于</w:t>
      </w:r>
      <w:r w:rsidR="002237D9" w:rsidRPr="002237D9">
        <w:rPr>
          <w:szCs w:val="21"/>
          <w:lang w:val="zh-CN"/>
        </w:rPr>
        <w:t>(b)</w:t>
      </w:r>
      <w:r w:rsidR="002237D9" w:rsidRPr="002237D9">
        <w:rPr>
          <w:szCs w:val="21"/>
          <w:lang w:val="zh-CN"/>
        </w:rPr>
        <w:t>项，有与会者指出，交付货物的地点仍不属于第</w:t>
      </w:r>
      <w:r w:rsidR="002237D9" w:rsidRPr="002237D9">
        <w:rPr>
          <w:szCs w:val="21"/>
          <w:lang w:val="zh-CN"/>
        </w:rPr>
        <w:t>4</w:t>
      </w:r>
      <w:r w:rsidR="002237D9" w:rsidRPr="002237D9">
        <w:rPr>
          <w:szCs w:val="21"/>
          <w:lang w:val="zh-CN"/>
        </w:rPr>
        <w:t>条规定的强制性内容要求；</w:t>
      </w:r>
    </w:p>
    <w:p w14:paraId="2D7CA8BF" w14:textId="5489C5C8" w:rsidR="002237D9" w:rsidRPr="002237D9" w:rsidRDefault="00E12819" w:rsidP="002237D9">
      <w:pPr>
        <w:pStyle w:val="SingleTxt"/>
        <w:rPr>
          <w:szCs w:val="21"/>
        </w:rPr>
      </w:pPr>
      <w:r>
        <w:rPr>
          <w:szCs w:val="21"/>
          <w:lang w:val="zh-CN"/>
        </w:rPr>
        <w:tab/>
      </w:r>
      <w:r w:rsidR="002237D9" w:rsidRPr="002237D9">
        <w:rPr>
          <w:szCs w:val="21"/>
          <w:lang w:val="zh-CN"/>
        </w:rPr>
        <w:t>(b)</w:t>
      </w:r>
      <w:r w:rsidR="002237D9" w:rsidRPr="002237D9">
        <w:rPr>
          <w:szCs w:val="21"/>
          <w:lang w:val="zh-CN"/>
        </w:rPr>
        <w:tab/>
      </w:r>
      <w:r w:rsidR="002237D9" w:rsidRPr="002B0EB0">
        <w:rPr>
          <w:spacing w:val="-6"/>
          <w:szCs w:val="21"/>
          <w:lang w:val="zh-CN"/>
        </w:rPr>
        <w:t>提及接管和交付货物的实际地点而不是可转让货物单证所列地点的提议，</w:t>
      </w:r>
      <w:r w:rsidR="002237D9" w:rsidRPr="002237D9">
        <w:rPr>
          <w:szCs w:val="21"/>
          <w:lang w:val="zh-CN"/>
        </w:rPr>
        <w:t>未获得支持。有与会者指出，最终交货地点可能不是可转让货物单证中所列地点，提及实际交货地点可能会带来法律上的不确定性。有与会者补充说，</w:t>
      </w:r>
      <w:r w:rsidR="002237D9" w:rsidRPr="002237D9">
        <w:rPr>
          <w:szCs w:val="21"/>
          <w:lang w:val="zh-CN"/>
        </w:rPr>
        <w:t>(b)</w:t>
      </w:r>
      <w:r w:rsidR="002237D9" w:rsidRPr="002237D9">
        <w:rPr>
          <w:szCs w:val="21"/>
          <w:lang w:val="zh-CN"/>
        </w:rPr>
        <w:t>项提及可转让货物单证中所列内容，并未排除在运输过程中更改交货地点的惯例，而且这种更改不会影响《公约》的适用，也不会影响可转让货物单证的效力或有效性；</w:t>
      </w:r>
    </w:p>
    <w:p w14:paraId="22626E1F" w14:textId="1F8639A8" w:rsidR="002237D9" w:rsidRPr="002237D9" w:rsidRDefault="00E12819" w:rsidP="002237D9">
      <w:pPr>
        <w:pStyle w:val="SingleTxt"/>
        <w:rPr>
          <w:szCs w:val="21"/>
        </w:rPr>
      </w:pPr>
      <w:r>
        <w:rPr>
          <w:szCs w:val="21"/>
          <w:lang w:val="zh-CN"/>
        </w:rPr>
        <w:tab/>
      </w:r>
      <w:r w:rsidR="002237D9" w:rsidRPr="002237D9">
        <w:rPr>
          <w:szCs w:val="21"/>
          <w:lang w:val="zh-CN"/>
        </w:rPr>
        <w:t>(c)</w:t>
      </w:r>
      <w:r w:rsidR="002237D9" w:rsidRPr="002237D9">
        <w:rPr>
          <w:szCs w:val="21"/>
          <w:lang w:val="zh-CN"/>
        </w:rPr>
        <w:tab/>
      </w:r>
      <w:r w:rsidR="002237D9" w:rsidRPr="002237D9">
        <w:rPr>
          <w:szCs w:val="21"/>
          <w:lang w:val="zh-CN"/>
        </w:rPr>
        <w:t>将</w:t>
      </w:r>
      <w:r w:rsidR="00D909F9">
        <w:rPr>
          <w:rFonts w:hint="eastAsia"/>
          <w:szCs w:val="21"/>
          <w:lang w:val="zh-CN"/>
        </w:rPr>
        <w:t>“</w:t>
      </w:r>
      <w:r w:rsidR="002237D9" w:rsidRPr="002237D9">
        <w:rPr>
          <w:szCs w:val="21"/>
          <w:lang w:val="zh-CN"/>
        </w:rPr>
        <w:t>或</w:t>
      </w:r>
      <w:r w:rsidR="00D909F9">
        <w:rPr>
          <w:rFonts w:hint="eastAsia"/>
          <w:szCs w:val="21"/>
          <w:lang w:val="zh-CN"/>
        </w:rPr>
        <w:t>”</w:t>
      </w:r>
      <w:r w:rsidR="002237D9" w:rsidRPr="002237D9">
        <w:rPr>
          <w:szCs w:val="21"/>
          <w:lang w:val="zh-CN"/>
        </w:rPr>
        <w:t>改为</w:t>
      </w:r>
      <w:r w:rsidR="00D909F9">
        <w:rPr>
          <w:rFonts w:hint="eastAsia"/>
          <w:szCs w:val="21"/>
          <w:lang w:val="zh-CN"/>
        </w:rPr>
        <w:t>“</w:t>
      </w:r>
      <w:r w:rsidR="002237D9" w:rsidRPr="002237D9">
        <w:rPr>
          <w:szCs w:val="21"/>
          <w:lang w:val="zh-CN"/>
        </w:rPr>
        <w:t>和</w:t>
      </w:r>
      <w:r w:rsidR="00D909F9">
        <w:rPr>
          <w:rFonts w:hint="eastAsia"/>
          <w:szCs w:val="21"/>
          <w:lang w:val="zh-CN"/>
        </w:rPr>
        <w:t>”</w:t>
      </w:r>
      <w:r w:rsidR="002237D9" w:rsidRPr="002237D9">
        <w:rPr>
          <w:szCs w:val="21"/>
          <w:lang w:val="zh-CN"/>
        </w:rPr>
        <w:t>以便同时适用各连结因素的提议没有得到支持。有与会者提请贸法会注意工作组早先就这一专题进行的审议</w:t>
      </w:r>
      <w:r w:rsidR="00D909F9">
        <w:rPr>
          <w:rFonts w:hint="eastAsia"/>
          <w:szCs w:val="21"/>
          <w:lang w:val="zh-CN"/>
        </w:rPr>
        <w:t>（</w:t>
      </w:r>
      <w:hyperlink r:id="rId25" w:history="1">
        <w:r w:rsidRPr="006C58F1">
          <w:rPr>
            <w:rStyle w:val="af7"/>
          </w:rPr>
          <w:t>A/CN.9/1164</w:t>
        </w:r>
      </w:hyperlink>
      <w:r w:rsidR="002237D9" w:rsidRPr="002237D9">
        <w:rPr>
          <w:szCs w:val="21"/>
          <w:lang w:val="zh-CN"/>
        </w:rPr>
        <w:t>，第</w:t>
      </w:r>
      <w:r w:rsidR="002237D9" w:rsidRPr="002237D9">
        <w:rPr>
          <w:szCs w:val="21"/>
          <w:lang w:val="zh-CN"/>
        </w:rPr>
        <w:t>16</w:t>
      </w:r>
      <w:r w:rsidR="002237D9" w:rsidRPr="002237D9">
        <w:rPr>
          <w:szCs w:val="21"/>
          <w:lang w:val="zh-CN"/>
        </w:rPr>
        <w:t>段</w:t>
      </w:r>
      <w:r w:rsidR="00D909F9">
        <w:rPr>
          <w:rFonts w:hint="eastAsia"/>
          <w:szCs w:val="21"/>
          <w:lang w:val="zh-CN"/>
        </w:rPr>
        <w:t>）</w:t>
      </w:r>
      <w:r w:rsidR="002237D9" w:rsidRPr="002237D9">
        <w:rPr>
          <w:szCs w:val="21"/>
          <w:lang w:val="zh-CN"/>
        </w:rPr>
        <w:t>，并重申应确保更广泛的适用范围。</w:t>
      </w:r>
      <w:hyperlink r:id="rId26" w:history="1"/>
    </w:p>
    <w:p w14:paraId="352760B9" w14:textId="0B49921D" w:rsidR="002237D9" w:rsidRPr="002237D9" w:rsidRDefault="002237D9" w:rsidP="002237D9">
      <w:pPr>
        <w:pStyle w:val="SingleTxt"/>
        <w:numPr>
          <w:ilvl w:val="0"/>
          <w:numId w:val="4"/>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rPr>
          <w:szCs w:val="21"/>
        </w:rPr>
      </w:pPr>
      <w:r w:rsidRPr="002237D9">
        <w:rPr>
          <w:szCs w:val="21"/>
          <w:lang w:val="zh-CN"/>
        </w:rPr>
        <w:t>贸法会听取了已在工作组内初步讨论的关于更多连结因素的建议</w:t>
      </w:r>
      <w:r w:rsidR="00822EE1">
        <w:rPr>
          <w:rFonts w:hint="eastAsia"/>
          <w:szCs w:val="21"/>
          <w:lang w:val="zh-CN"/>
        </w:rPr>
        <w:t>（</w:t>
      </w:r>
      <w:hyperlink r:id="rId27" w:history="1">
        <w:r w:rsidR="00E12819" w:rsidRPr="006C58F1">
          <w:rPr>
            <w:rStyle w:val="af7"/>
          </w:rPr>
          <w:t>A/CN.9/</w:t>
        </w:r>
        <w:r w:rsidR="00E12819">
          <w:rPr>
            <w:rStyle w:val="af7"/>
            <w:rFonts w:hint="eastAsia"/>
          </w:rPr>
          <w:t xml:space="preserve"> </w:t>
        </w:r>
        <w:r w:rsidR="00E12819" w:rsidRPr="006C58F1">
          <w:rPr>
            <w:rStyle w:val="af7"/>
          </w:rPr>
          <w:t>1205</w:t>
        </w:r>
      </w:hyperlink>
      <w:r w:rsidRPr="002237D9">
        <w:rPr>
          <w:szCs w:val="21"/>
          <w:lang w:val="zh-CN"/>
        </w:rPr>
        <w:t>，第</w:t>
      </w:r>
      <w:r w:rsidRPr="002237D9">
        <w:rPr>
          <w:szCs w:val="21"/>
          <w:lang w:val="zh-CN"/>
        </w:rPr>
        <w:t>22</w:t>
      </w:r>
      <w:r w:rsidRPr="002237D9">
        <w:rPr>
          <w:szCs w:val="21"/>
          <w:lang w:val="zh-CN"/>
        </w:rPr>
        <w:t>段</w:t>
      </w:r>
      <w:r w:rsidR="00822EE1">
        <w:rPr>
          <w:rFonts w:hint="eastAsia"/>
          <w:szCs w:val="21"/>
          <w:lang w:val="zh-CN"/>
        </w:rPr>
        <w:t>）</w:t>
      </w:r>
      <w:r w:rsidRPr="002237D9">
        <w:rPr>
          <w:szCs w:val="21"/>
          <w:lang w:val="zh-CN"/>
        </w:rPr>
        <w:t>。</w:t>
      </w:r>
      <w:hyperlink r:id="rId28" w:history="1"/>
    </w:p>
    <w:p w14:paraId="42B65B4B" w14:textId="20772706" w:rsidR="002237D9" w:rsidRPr="002237D9" w:rsidRDefault="00E12819" w:rsidP="002237D9">
      <w:pPr>
        <w:pStyle w:val="SingleTxt"/>
        <w:rPr>
          <w:szCs w:val="21"/>
        </w:rPr>
      </w:pPr>
      <w:r>
        <w:rPr>
          <w:szCs w:val="21"/>
          <w:lang w:val="zh-CN"/>
        </w:rPr>
        <w:tab/>
      </w:r>
      <w:r w:rsidR="002237D9" w:rsidRPr="002237D9">
        <w:rPr>
          <w:szCs w:val="21"/>
          <w:lang w:val="zh-CN"/>
        </w:rPr>
        <w:t>(a)</w:t>
      </w:r>
      <w:r w:rsidR="002237D9" w:rsidRPr="002237D9">
        <w:rPr>
          <w:szCs w:val="21"/>
          <w:lang w:val="zh-CN"/>
        </w:rPr>
        <w:tab/>
      </w:r>
      <w:r w:rsidR="002237D9" w:rsidRPr="002237D9">
        <w:rPr>
          <w:szCs w:val="21"/>
          <w:lang w:val="zh-CN"/>
        </w:rPr>
        <w:t>一项提议是，《公约》适用于可转让货物单证在缔约国签发的情况。有与会者回顾工作组内在确定电子可转让货物单证的签发地点方面所表达的不确定性，并澄清拟议的连结因素涉及</w:t>
      </w:r>
      <w:r w:rsidR="00D909F9">
        <w:rPr>
          <w:rFonts w:hint="eastAsia"/>
          <w:szCs w:val="21"/>
          <w:lang w:val="zh-CN"/>
        </w:rPr>
        <w:t>“</w:t>
      </w:r>
      <w:r w:rsidR="002237D9" w:rsidRPr="002237D9">
        <w:rPr>
          <w:szCs w:val="21"/>
          <w:lang w:val="zh-CN"/>
        </w:rPr>
        <w:t>可转让货物单证所示的</w:t>
      </w:r>
      <w:r w:rsidR="00D909F9">
        <w:rPr>
          <w:rFonts w:hint="eastAsia"/>
          <w:szCs w:val="21"/>
          <w:lang w:val="zh-CN"/>
        </w:rPr>
        <w:t>”</w:t>
      </w:r>
      <w:r w:rsidR="002237D9" w:rsidRPr="002237D9">
        <w:rPr>
          <w:szCs w:val="21"/>
          <w:lang w:val="zh-CN"/>
        </w:rPr>
        <w:t>签发地点，而这已经是第</w:t>
      </w:r>
      <w:r w:rsidR="002237D9" w:rsidRPr="002237D9">
        <w:rPr>
          <w:szCs w:val="21"/>
          <w:lang w:val="zh-CN"/>
        </w:rPr>
        <w:t>4</w:t>
      </w:r>
      <w:r w:rsidR="002237D9" w:rsidRPr="002237D9">
        <w:rPr>
          <w:szCs w:val="21"/>
          <w:lang w:val="zh-CN"/>
        </w:rPr>
        <w:t>条下的一项强制性内容要求。该提议得到广泛支持。</w:t>
      </w:r>
    </w:p>
    <w:p w14:paraId="68D92E06" w14:textId="1620C568" w:rsidR="002237D9" w:rsidRPr="002237D9" w:rsidRDefault="00E12819" w:rsidP="002237D9">
      <w:pPr>
        <w:pStyle w:val="SingleTxt"/>
        <w:rPr>
          <w:szCs w:val="21"/>
        </w:rPr>
      </w:pPr>
      <w:r>
        <w:rPr>
          <w:szCs w:val="21"/>
          <w:lang w:val="zh-CN"/>
        </w:rPr>
        <w:tab/>
      </w:r>
      <w:r w:rsidR="002237D9" w:rsidRPr="002237D9">
        <w:rPr>
          <w:szCs w:val="21"/>
          <w:lang w:val="zh-CN"/>
        </w:rPr>
        <w:t>(b)</w:t>
      </w:r>
      <w:r w:rsidR="002237D9" w:rsidRPr="002237D9">
        <w:rPr>
          <w:szCs w:val="21"/>
          <w:lang w:val="zh-CN"/>
        </w:rPr>
        <w:tab/>
      </w:r>
      <w:r w:rsidR="002237D9" w:rsidRPr="00546D5C">
        <w:rPr>
          <w:spacing w:val="-6"/>
          <w:szCs w:val="21"/>
          <w:lang w:val="zh-CN"/>
        </w:rPr>
        <w:t>另一项提议是在国际私法规则导致适用缔约国法律的情况下适用《公约》，</w:t>
      </w:r>
      <w:r w:rsidR="002237D9" w:rsidRPr="002237D9">
        <w:rPr>
          <w:szCs w:val="21"/>
          <w:lang w:val="zh-CN"/>
        </w:rPr>
        <w:t>该提议得到一些与会者支持。有与会者指出，贸法会拟订的其他条约，特别是《联合国国际货物销售合同公约》</w:t>
      </w:r>
      <w:r w:rsidR="00822EE1">
        <w:rPr>
          <w:rFonts w:hint="eastAsia"/>
          <w:szCs w:val="21"/>
          <w:lang w:val="zh-CN"/>
        </w:rPr>
        <w:t>（</w:t>
      </w:r>
      <w:r w:rsidR="002237D9" w:rsidRPr="002237D9">
        <w:rPr>
          <w:szCs w:val="21"/>
          <w:lang w:val="zh-CN"/>
        </w:rPr>
        <w:t>1980</w:t>
      </w:r>
      <w:r w:rsidR="002237D9" w:rsidRPr="002237D9">
        <w:rPr>
          <w:szCs w:val="21"/>
          <w:lang w:val="zh-CN"/>
        </w:rPr>
        <w:t>年</w:t>
      </w:r>
      <w:r w:rsidR="00822EE1">
        <w:rPr>
          <w:rFonts w:hint="eastAsia"/>
          <w:szCs w:val="21"/>
          <w:lang w:val="zh-CN"/>
        </w:rPr>
        <w:t>）</w:t>
      </w:r>
      <w:r w:rsidR="002237D9" w:rsidRPr="002237D9">
        <w:rPr>
          <w:szCs w:val="21"/>
          <w:lang w:val="zh-CN"/>
        </w:rPr>
        <w:t>和《联合国海上货物运输公约》</w:t>
      </w:r>
      <w:r w:rsidR="00822EE1">
        <w:rPr>
          <w:rFonts w:hint="eastAsia"/>
          <w:szCs w:val="21"/>
          <w:lang w:val="zh-CN"/>
        </w:rPr>
        <w:t>（</w:t>
      </w:r>
      <w:r w:rsidR="002237D9" w:rsidRPr="002237D9">
        <w:rPr>
          <w:szCs w:val="21"/>
          <w:lang w:val="zh-CN"/>
        </w:rPr>
        <w:t>1978</w:t>
      </w:r>
      <w:r w:rsidR="002237D9" w:rsidRPr="002237D9">
        <w:rPr>
          <w:szCs w:val="21"/>
          <w:lang w:val="zh-CN"/>
        </w:rPr>
        <w:t>年</w:t>
      </w:r>
      <w:r w:rsidR="00822EE1">
        <w:rPr>
          <w:rFonts w:hint="eastAsia"/>
          <w:szCs w:val="21"/>
          <w:lang w:val="zh-CN"/>
        </w:rPr>
        <w:t>）（</w:t>
      </w:r>
      <w:r w:rsidR="002237D9" w:rsidRPr="002237D9">
        <w:rPr>
          <w:szCs w:val="21"/>
          <w:lang w:val="zh-CN"/>
        </w:rPr>
        <w:t>下称</w:t>
      </w:r>
      <w:r w:rsidR="00D909F9">
        <w:rPr>
          <w:rFonts w:hint="eastAsia"/>
          <w:szCs w:val="21"/>
          <w:lang w:val="zh-CN"/>
        </w:rPr>
        <w:t>“</w:t>
      </w:r>
      <w:r w:rsidR="002237D9" w:rsidRPr="002237D9">
        <w:rPr>
          <w:szCs w:val="21"/>
          <w:lang w:val="zh-CN"/>
        </w:rPr>
        <w:t>汉堡规则</w:t>
      </w:r>
      <w:r w:rsidR="00D909F9">
        <w:rPr>
          <w:rFonts w:hint="eastAsia"/>
          <w:szCs w:val="21"/>
          <w:lang w:val="zh-CN"/>
        </w:rPr>
        <w:t>”</w:t>
      </w:r>
      <w:r w:rsidR="00822EE1">
        <w:rPr>
          <w:rFonts w:hint="eastAsia"/>
          <w:szCs w:val="21"/>
          <w:lang w:val="zh-CN"/>
        </w:rPr>
        <w:t>）</w:t>
      </w:r>
      <w:r w:rsidR="002237D9" w:rsidRPr="002237D9">
        <w:rPr>
          <w:szCs w:val="21"/>
          <w:lang w:val="zh-CN"/>
        </w:rPr>
        <w:t>承认了类似的连结因素，而且鉴于《公约》草案追求当事人意思自治，这种连结因素是合理的。对此，有与会者指出，这些其他条约中的连结因素涉及受条约管辖的原始合同</w:t>
      </w:r>
      <w:r w:rsidR="00822EE1">
        <w:rPr>
          <w:rFonts w:hint="eastAsia"/>
          <w:szCs w:val="21"/>
          <w:lang w:val="zh-CN"/>
        </w:rPr>
        <w:t>（</w:t>
      </w:r>
      <w:r w:rsidR="002237D9" w:rsidRPr="002237D9">
        <w:rPr>
          <w:szCs w:val="21"/>
          <w:lang w:val="zh-CN"/>
        </w:rPr>
        <w:t>分别是销售合同和运输合同</w:t>
      </w:r>
      <w:r w:rsidR="00822EE1">
        <w:rPr>
          <w:rFonts w:hint="eastAsia"/>
          <w:szCs w:val="21"/>
          <w:lang w:val="zh-CN"/>
        </w:rPr>
        <w:t>）</w:t>
      </w:r>
      <w:r w:rsidR="002237D9" w:rsidRPr="002237D9">
        <w:rPr>
          <w:szCs w:val="21"/>
          <w:lang w:val="zh-CN"/>
        </w:rPr>
        <w:t>的适用法律，而在不管辖原始运输合同的《公约》草案中，连结因素则涉及适用于作为所有权凭证的可转让货物单证的法律。有与会者补充说，法律制度在适用于所有权凭证的国际私法规则方面有很大不同，拟议的关联因素将带来法律上的不确定性。</w:t>
      </w:r>
    </w:p>
    <w:p w14:paraId="6EC79DF4" w14:textId="77777777" w:rsidR="002237D9" w:rsidRPr="002237D9" w:rsidRDefault="002237D9" w:rsidP="002237D9">
      <w:pPr>
        <w:pStyle w:val="SingleTxt"/>
        <w:numPr>
          <w:ilvl w:val="0"/>
          <w:numId w:val="4"/>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rPr>
          <w:szCs w:val="21"/>
        </w:rPr>
      </w:pPr>
      <w:r w:rsidRPr="002237D9">
        <w:rPr>
          <w:szCs w:val="21"/>
          <w:lang w:val="zh-CN"/>
        </w:rPr>
        <w:t>经讨论后，贸法会商定保留该款的前导段，并将</w:t>
      </w:r>
      <w:r w:rsidRPr="002237D9">
        <w:rPr>
          <w:szCs w:val="21"/>
          <w:lang w:val="zh-CN"/>
        </w:rPr>
        <w:t>(a)</w:t>
      </w:r>
      <w:r w:rsidRPr="002237D9">
        <w:rPr>
          <w:szCs w:val="21"/>
          <w:lang w:val="zh-CN"/>
        </w:rPr>
        <w:t>和</w:t>
      </w:r>
      <w:r w:rsidRPr="002237D9">
        <w:rPr>
          <w:szCs w:val="21"/>
          <w:lang w:val="zh-CN"/>
        </w:rPr>
        <w:t>(b)</w:t>
      </w:r>
      <w:r w:rsidRPr="002237D9">
        <w:rPr>
          <w:szCs w:val="21"/>
          <w:lang w:val="zh-CN"/>
        </w:rPr>
        <w:t>项改为：</w:t>
      </w:r>
    </w:p>
    <w:p w14:paraId="7B038A8E" w14:textId="0241F16A" w:rsidR="002237D9" w:rsidRPr="002237D9" w:rsidRDefault="00D909F9" w:rsidP="0083636F">
      <w:pPr>
        <w:pStyle w:val="SingleTxt"/>
        <w:tabs>
          <w:tab w:val="clear" w:pos="1264"/>
          <w:tab w:val="clear" w:pos="2557"/>
          <w:tab w:val="left" w:pos="2410"/>
        </w:tabs>
        <w:ind w:left="1736"/>
        <w:rPr>
          <w:szCs w:val="21"/>
        </w:rPr>
      </w:pPr>
      <w:r>
        <w:rPr>
          <w:rFonts w:hint="eastAsia"/>
          <w:szCs w:val="21"/>
          <w:lang w:val="zh-CN"/>
        </w:rPr>
        <w:t>“</w:t>
      </w:r>
      <w:r w:rsidR="002237D9" w:rsidRPr="002237D9">
        <w:rPr>
          <w:szCs w:val="21"/>
          <w:lang w:val="zh-CN"/>
        </w:rPr>
        <w:t>(a)</w:t>
      </w:r>
      <w:r w:rsidR="00E12819">
        <w:rPr>
          <w:szCs w:val="21"/>
          <w:lang w:val="zh-CN"/>
        </w:rPr>
        <w:tab/>
      </w:r>
      <w:r w:rsidR="002237D9" w:rsidRPr="002237D9">
        <w:rPr>
          <w:szCs w:val="21"/>
          <w:lang w:val="zh-CN"/>
        </w:rPr>
        <w:t>可转让货物单证中所示运输经营人接管货物的地点位于一缔约国；</w:t>
      </w:r>
    </w:p>
    <w:p w14:paraId="51E75F99" w14:textId="36D71FB0" w:rsidR="002237D9" w:rsidRPr="002237D9" w:rsidRDefault="00D909F9" w:rsidP="0083636F">
      <w:pPr>
        <w:pStyle w:val="SingleTxt"/>
        <w:tabs>
          <w:tab w:val="clear" w:pos="1264"/>
          <w:tab w:val="clear" w:pos="2557"/>
          <w:tab w:val="left" w:pos="2410"/>
        </w:tabs>
        <w:ind w:left="1736"/>
        <w:rPr>
          <w:szCs w:val="21"/>
        </w:rPr>
      </w:pPr>
      <w:r>
        <w:rPr>
          <w:rFonts w:hint="eastAsia"/>
          <w:szCs w:val="21"/>
          <w:lang w:val="zh-CN"/>
        </w:rPr>
        <w:t>“</w:t>
      </w:r>
      <w:r w:rsidR="002237D9" w:rsidRPr="002237D9">
        <w:rPr>
          <w:szCs w:val="21"/>
          <w:lang w:val="zh-CN"/>
        </w:rPr>
        <w:t>(b)</w:t>
      </w:r>
      <w:r w:rsidR="00E12819">
        <w:rPr>
          <w:szCs w:val="21"/>
          <w:lang w:val="zh-CN"/>
        </w:rPr>
        <w:tab/>
      </w:r>
      <w:r w:rsidR="002237D9" w:rsidRPr="002237D9">
        <w:rPr>
          <w:szCs w:val="21"/>
          <w:lang w:val="zh-CN"/>
        </w:rPr>
        <w:t>可转让货物单证中所示运输经营人交付货物的地点位于一缔约国；或</w:t>
      </w:r>
    </w:p>
    <w:p w14:paraId="344B4DB8" w14:textId="75E774E9" w:rsidR="002237D9" w:rsidRPr="002237D9" w:rsidRDefault="00D909F9" w:rsidP="0083636F">
      <w:pPr>
        <w:pStyle w:val="SingleTxt"/>
        <w:tabs>
          <w:tab w:val="clear" w:pos="1264"/>
          <w:tab w:val="clear" w:pos="2557"/>
          <w:tab w:val="left" w:pos="2410"/>
        </w:tabs>
        <w:spacing w:after="0"/>
        <w:ind w:left="1736"/>
        <w:rPr>
          <w:szCs w:val="21"/>
        </w:rPr>
      </w:pPr>
      <w:r>
        <w:rPr>
          <w:rFonts w:hint="eastAsia"/>
          <w:szCs w:val="21"/>
          <w:lang w:val="zh-CN"/>
        </w:rPr>
        <w:lastRenderedPageBreak/>
        <w:t>“</w:t>
      </w:r>
      <w:r w:rsidR="002237D9" w:rsidRPr="002237D9">
        <w:rPr>
          <w:szCs w:val="21"/>
          <w:lang w:val="zh-CN"/>
        </w:rPr>
        <w:t>(c)</w:t>
      </w:r>
      <w:r w:rsidR="00E12819">
        <w:rPr>
          <w:szCs w:val="21"/>
          <w:lang w:val="zh-CN"/>
        </w:rPr>
        <w:tab/>
      </w:r>
      <w:r w:rsidR="002237D9" w:rsidRPr="002237D9">
        <w:rPr>
          <w:szCs w:val="21"/>
          <w:lang w:val="zh-CN"/>
        </w:rPr>
        <w:t>可转让货物单证中所示可转让货物单证的签发地点位于一缔约国。</w:t>
      </w:r>
      <w:r>
        <w:rPr>
          <w:rFonts w:hint="eastAsia"/>
          <w:szCs w:val="21"/>
          <w:lang w:val="zh-CN"/>
        </w:rPr>
        <w:t>”</w:t>
      </w:r>
    </w:p>
    <w:p w14:paraId="47F15D37" w14:textId="77777777" w:rsidR="002237D9" w:rsidRPr="002237D9" w:rsidRDefault="002237D9" w:rsidP="009E15A3">
      <w:pPr>
        <w:pStyle w:val="SingleTxt"/>
        <w:spacing w:after="0"/>
        <w:rPr>
          <w:szCs w:val="21"/>
        </w:rPr>
      </w:pPr>
    </w:p>
    <w:p w14:paraId="1191EADD" w14:textId="59A968FD" w:rsidR="002237D9" w:rsidRPr="00106113" w:rsidRDefault="009E15A3" w:rsidP="009E15A3">
      <w:pPr>
        <w:pStyle w:val="H1"/>
        <w:tabs>
          <w:tab w:val="right" w:pos="1020"/>
          <w:tab w:val="left" w:pos="1264"/>
          <w:tab w:val="left" w:pos="1740"/>
          <w:tab w:val="left" w:pos="2217"/>
          <w:tab w:val="left" w:pos="2693"/>
          <w:tab w:val="left" w:pos="3180"/>
          <w:tab w:val="left" w:pos="3657"/>
          <w:tab w:val="left" w:pos="4133"/>
          <w:tab w:val="left" w:pos="4620"/>
          <w:tab w:val="left" w:pos="5097"/>
          <w:tab w:val="left" w:pos="5573"/>
          <w:tab w:val="left" w:pos="6049"/>
        </w:tabs>
        <w:ind w:left="1267" w:right="1260" w:hanging="1267"/>
        <w:rPr>
          <w:rFonts w:eastAsia="华文中宋"/>
          <w:sz w:val="21"/>
          <w:szCs w:val="21"/>
          <w:lang w:val="zh-CN"/>
        </w:rPr>
      </w:pPr>
      <w:r w:rsidRPr="009E15A3">
        <w:rPr>
          <w:rFonts w:eastAsia="华文中宋"/>
          <w:b/>
          <w:bCs/>
          <w:sz w:val="21"/>
          <w:szCs w:val="21"/>
          <w:lang w:val="zh-CN"/>
        </w:rPr>
        <w:tab/>
      </w:r>
      <w:r w:rsidR="002237D9" w:rsidRPr="009E15A3">
        <w:rPr>
          <w:rFonts w:eastAsia="华文中宋"/>
          <w:b/>
          <w:bCs/>
          <w:sz w:val="21"/>
          <w:szCs w:val="21"/>
          <w:lang w:val="zh-CN"/>
        </w:rPr>
        <w:t>(b)</w:t>
      </w:r>
      <w:r w:rsidR="002237D9" w:rsidRPr="009E15A3">
        <w:rPr>
          <w:rFonts w:eastAsia="华文中宋"/>
          <w:b/>
          <w:bCs/>
          <w:sz w:val="21"/>
          <w:szCs w:val="21"/>
          <w:lang w:val="zh-CN"/>
        </w:rPr>
        <w:tab/>
      </w:r>
      <w:r w:rsidR="002237D9" w:rsidRPr="00106113">
        <w:rPr>
          <w:rFonts w:eastAsia="华文中宋"/>
          <w:sz w:val="21"/>
          <w:szCs w:val="21"/>
          <w:lang w:val="zh-CN"/>
        </w:rPr>
        <w:t>第</w:t>
      </w:r>
      <w:r w:rsidR="002237D9" w:rsidRPr="009E15A3">
        <w:rPr>
          <w:rFonts w:eastAsia="华文中宋"/>
          <w:b/>
          <w:bCs/>
          <w:sz w:val="21"/>
          <w:szCs w:val="21"/>
          <w:lang w:val="zh-CN"/>
        </w:rPr>
        <w:t>2</w:t>
      </w:r>
      <w:r w:rsidR="002237D9" w:rsidRPr="00106113">
        <w:rPr>
          <w:rFonts w:eastAsia="华文中宋"/>
          <w:sz w:val="21"/>
          <w:szCs w:val="21"/>
          <w:lang w:val="zh-CN"/>
        </w:rPr>
        <w:t>款</w:t>
      </w:r>
    </w:p>
    <w:p w14:paraId="25EBD8A2" w14:textId="77777777" w:rsidR="002237D9" w:rsidRPr="002237D9" w:rsidRDefault="002237D9" w:rsidP="009E15A3">
      <w:pPr>
        <w:pStyle w:val="SingleTxt"/>
        <w:spacing w:after="0"/>
        <w:rPr>
          <w:szCs w:val="21"/>
        </w:rPr>
      </w:pPr>
    </w:p>
    <w:p w14:paraId="63E2891B" w14:textId="77777777" w:rsidR="002237D9" w:rsidRPr="002237D9" w:rsidRDefault="002237D9" w:rsidP="009E15A3">
      <w:pPr>
        <w:pStyle w:val="SingleTxt"/>
        <w:numPr>
          <w:ilvl w:val="0"/>
          <w:numId w:val="4"/>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spacing w:after="0"/>
        <w:ind w:left="1267" w:right="1267"/>
        <w:rPr>
          <w:szCs w:val="21"/>
        </w:rPr>
      </w:pPr>
      <w:r w:rsidRPr="002237D9">
        <w:rPr>
          <w:szCs w:val="21"/>
          <w:lang w:val="zh-CN"/>
        </w:rPr>
        <w:t>贸法会商定按现在的措词保留第</w:t>
      </w:r>
      <w:r w:rsidRPr="002237D9">
        <w:rPr>
          <w:szCs w:val="21"/>
          <w:lang w:val="zh-CN"/>
        </w:rPr>
        <w:t>2</w:t>
      </w:r>
      <w:r w:rsidRPr="002237D9">
        <w:rPr>
          <w:szCs w:val="21"/>
          <w:lang w:val="zh-CN"/>
        </w:rPr>
        <w:t>款。有与会者援引清关要求作为本款所涉法律类型的一个例子。</w:t>
      </w:r>
    </w:p>
    <w:p w14:paraId="04B2AAE0" w14:textId="77777777" w:rsidR="002237D9" w:rsidRPr="002237D9" w:rsidRDefault="002237D9" w:rsidP="009E15A3">
      <w:pPr>
        <w:pStyle w:val="SingleTxt"/>
        <w:spacing w:after="0"/>
        <w:rPr>
          <w:szCs w:val="21"/>
        </w:rPr>
      </w:pPr>
    </w:p>
    <w:p w14:paraId="55521396" w14:textId="532D85C1" w:rsidR="002237D9" w:rsidRPr="00106113" w:rsidRDefault="009E15A3" w:rsidP="009E15A3">
      <w:pPr>
        <w:pStyle w:val="H1"/>
        <w:tabs>
          <w:tab w:val="right" w:pos="1020"/>
          <w:tab w:val="left" w:pos="1264"/>
          <w:tab w:val="left" w:pos="1740"/>
          <w:tab w:val="left" w:pos="2217"/>
          <w:tab w:val="left" w:pos="2693"/>
          <w:tab w:val="left" w:pos="3180"/>
          <w:tab w:val="left" w:pos="3657"/>
          <w:tab w:val="left" w:pos="4133"/>
          <w:tab w:val="left" w:pos="4620"/>
          <w:tab w:val="left" w:pos="5097"/>
          <w:tab w:val="left" w:pos="5573"/>
          <w:tab w:val="left" w:pos="6049"/>
        </w:tabs>
        <w:ind w:left="1267" w:right="1260" w:hanging="1267"/>
        <w:rPr>
          <w:rFonts w:eastAsia="华文中宋"/>
          <w:sz w:val="21"/>
          <w:szCs w:val="21"/>
          <w:lang w:val="zh-CN"/>
        </w:rPr>
      </w:pPr>
      <w:r w:rsidRPr="009E15A3">
        <w:rPr>
          <w:rFonts w:eastAsia="华文中宋"/>
          <w:b/>
          <w:bCs/>
          <w:sz w:val="21"/>
          <w:szCs w:val="21"/>
          <w:lang w:val="zh-CN"/>
        </w:rPr>
        <w:tab/>
      </w:r>
      <w:r w:rsidR="002237D9" w:rsidRPr="009E15A3">
        <w:rPr>
          <w:rFonts w:eastAsia="华文中宋"/>
          <w:b/>
          <w:bCs/>
          <w:sz w:val="21"/>
          <w:szCs w:val="21"/>
          <w:lang w:val="zh-CN"/>
        </w:rPr>
        <w:t>(c)</w:t>
      </w:r>
      <w:r w:rsidR="002237D9" w:rsidRPr="009E15A3">
        <w:rPr>
          <w:rFonts w:eastAsia="华文中宋"/>
          <w:b/>
          <w:bCs/>
          <w:sz w:val="21"/>
          <w:szCs w:val="21"/>
          <w:lang w:val="zh-CN"/>
        </w:rPr>
        <w:tab/>
      </w:r>
      <w:r w:rsidR="002237D9" w:rsidRPr="00106113">
        <w:rPr>
          <w:rFonts w:eastAsia="华文中宋"/>
          <w:sz w:val="21"/>
          <w:szCs w:val="21"/>
          <w:lang w:val="zh-CN"/>
        </w:rPr>
        <w:t>第</w:t>
      </w:r>
      <w:r w:rsidR="002237D9" w:rsidRPr="009E15A3">
        <w:rPr>
          <w:rFonts w:eastAsia="华文中宋"/>
          <w:b/>
          <w:bCs/>
          <w:sz w:val="21"/>
          <w:szCs w:val="21"/>
          <w:lang w:val="zh-CN"/>
        </w:rPr>
        <w:t>3</w:t>
      </w:r>
      <w:r w:rsidR="002237D9" w:rsidRPr="00106113">
        <w:rPr>
          <w:rFonts w:eastAsia="华文中宋"/>
          <w:sz w:val="21"/>
          <w:szCs w:val="21"/>
          <w:lang w:val="zh-CN"/>
        </w:rPr>
        <w:t>款</w:t>
      </w:r>
    </w:p>
    <w:p w14:paraId="48C654E2" w14:textId="77777777" w:rsidR="002237D9" w:rsidRPr="002237D9" w:rsidRDefault="002237D9" w:rsidP="009E15A3">
      <w:pPr>
        <w:pStyle w:val="SingleTxt"/>
        <w:spacing w:after="0"/>
        <w:rPr>
          <w:szCs w:val="21"/>
        </w:rPr>
      </w:pPr>
    </w:p>
    <w:p w14:paraId="7BB33173" w14:textId="51E75BB3" w:rsidR="002237D9" w:rsidRPr="002237D9" w:rsidRDefault="002237D9" w:rsidP="002237D9">
      <w:pPr>
        <w:pStyle w:val="SingleTxt"/>
        <w:numPr>
          <w:ilvl w:val="0"/>
          <w:numId w:val="4"/>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rPr>
          <w:szCs w:val="21"/>
        </w:rPr>
      </w:pPr>
      <w:r w:rsidRPr="002237D9">
        <w:rPr>
          <w:szCs w:val="21"/>
          <w:lang w:val="zh-CN"/>
        </w:rPr>
        <w:t>贸法会听取修正该段的提议，删除了</w:t>
      </w:r>
      <w:r w:rsidR="00D909F9">
        <w:rPr>
          <w:rFonts w:hint="eastAsia"/>
          <w:szCs w:val="21"/>
          <w:lang w:val="zh-CN"/>
        </w:rPr>
        <w:t>“</w:t>
      </w:r>
      <w:r w:rsidRPr="002237D9">
        <w:rPr>
          <w:szCs w:val="21"/>
          <w:lang w:val="zh-CN"/>
        </w:rPr>
        <w:t>除本公约另有规定者外</w:t>
      </w:r>
      <w:r w:rsidR="00D909F9">
        <w:rPr>
          <w:rFonts w:hint="eastAsia"/>
          <w:szCs w:val="21"/>
          <w:lang w:val="zh-CN"/>
        </w:rPr>
        <w:t>”</w:t>
      </w:r>
      <w:r w:rsidRPr="002237D9">
        <w:rPr>
          <w:szCs w:val="21"/>
          <w:lang w:val="zh-CN"/>
        </w:rPr>
        <w:t>等字。有与会者指出，如果《公约》草案内容不涉及创设新的实质性权利和义务，那么这些文字就是多余的，不会出现《维也纳条约法公约》</w:t>
      </w:r>
      <w:r w:rsidR="00224190">
        <w:rPr>
          <w:rFonts w:hint="eastAsia"/>
          <w:szCs w:val="21"/>
          <w:lang w:val="zh-CN"/>
        </w:rPr>
        <w:t>（</w:t>
      </w:r>
      <w:r w:rsidRPr="002237D9">
        <w:rPr>
          <w:szCs w:val="21"/>
          <w:lang w:val="zh-CN"/>
        </w:rPr>
        <w:t>1969</w:t>
      </w:r>
      <w:r w:rsidRPr="002237D9">
        <w:rPr>
          <w:szCs w:val="21"/>
          <w:lang w:val="zh-CN"/>
        </w:rPr>
        <w:t>年</w:t>
      </w:r>
      <w:r w:rsidR="00224190">
        <w:rPr>
          <w:rFonts w:hint="eastAsia"/>
          <w:szCs w:val="21"/>
          <w:lang w:val="zh-CN"/>
        </w:rPr>
        <w:t>）</w:t>
      </w:r>
      <w:r w:rsidRPr="002237D9">
        <w:rPr>
          <w:szCs w:val="21"/>
          <w:lang w:val="zh-CN"/>
        </w:rPr>
        <w:t>第三十条所述的与其他条约相悖的问题。对此，有与会者指出，即使公约草案没有寻求修改运输合同所确立的权利，但它确实影响了这些权利的行使，因为这些权利被纳入可转让货物单证并根据第</w:t>
      </w:r>
      <w:r w:rsidRPr="002237D9">
        <w:rPr>
          <w:szCs w:val="21"/>
          <w:lang w:val="zh-CN"/>
        </w:rPr>
        <w:t>7</w:t>
      </w:r>
      <w:r w:rsidRPr="002237D9">
        <w:rPr>
          <w:szCs w:val="21"/>
          <w:lang w:val="zh-CN"/>
        </w:rPr>
        <w:t>条转让给可转让货物单证持单人。有与会者提及工作组中有人提出类似意见</w:t>
      </w:r>
      <w:r w:rsidR="00822EE1">
        <w:rPr>
          <w:rFonts w:hint="eastAsia"/>
          <w:szCs w:val="21"/>
          <w:lang w:val="zh-CN"/>
        </w:rPr>
        <w:t>（</w:t>
      </w:r>
      <w:hyperlink r:id="rId29" w:history="1">
        <w:r w:rsidR="0083636F" w:rsidRPr="006C58F1">
          <w:rPr>
            <w:rStyle w:val="af7"/>
          </w:rPr>
          <w:t>A/CN.9/1164</w:t>
        </w:r>
      </w:hyperlink>
      <w:r w:rsidRPr="002237D9">
        <w:rPr>
          <w:szCs w:val="21"/>
          <w:lang w:val="zh-CN"/>
        </w:rPr>
        <w:t>，第</w:t>
      </w:r>
      <w:r w:rsidRPr="002237D9">
        <w:rPr>
          <w:szCs w:val="21"/>
          <w:lang w:val="zh-CN"/>
        </w:rPr>
        <w:t>91</w:t>
      </w:r>
      <w:r w:rsidRPr="002237D9">
        <w:rPr>
          <w:szCs w:val="21"/>
          <w:lang w:val="zh-CN"/>
        </w:rPr>
        <w:t>段</w:t>
      </w:r>
      <w:r w:rsidR="00822EE1">
        <w:rPr>
          <w:rFonts w:hint="eastAsia"/>
          <w:szCs w:val="21"/>
          <w:lang w:val="zh-CN"/>
        </w:rPr>
        <w:t>）</w:t>
      </w:r>
      <w:r w:rsidRPr="002237D9">
        <w:rPr>
          <w:szCs w:val="21"/>
          <w:lang w:val="zh-CN"/>
        </w:rPr>
        <w:t>。还有与会者提及第</w:t>
      </w:r>
      <w:r w:rsidRPr="002237D9">
        <w:rPr>
          <w:szCs w:val="21"/>
          <w:lang w:val="zh-CN"/>
        </w:rPr>
        <w:t>8</w:t>
      </w:r>
      <w:r w:rsidRPr="002237D9">
        <w:rPr>
          <w:szCs w:val="21"/>
          <w:lang w:val="zh-CN"/>
        </w:rPr>
        <w:t>条，其中涉及运输经营人索取缺失信息、指示或单证的程序。因此，有与会者说，这些措辞具有可操作性，应予以保留。有与会者支持这一观点。</w:t>
      </w:r>
      <w:hyperlink r:id="rId30" w:history="1"/>
    </w:p>
    <w:p w14:paraId="247CF055" w14:textId="77777777" w:rsidR="002237D9" w:rsidRPr="002237D9" w:rsidRDefault="002237D9" w:rsidP="002237D9">
      <w:pPr>
        <w:pStyle w:val="SingleTxt"/>
        <w:numPr>
          <w:ilvl w:val="0"/>
          <w:numId w:val="4"/>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rPr>
          <w:szCs w:val="21"/>
        </w:rPr>
      </w:pPr>
      <w:r w:rsidRPr="002237D9">
        <w:rPr>
          <w:szCs w:val="21"/>
          <w:lang w:val="zh-CN"/>
        </w:rPr>
        <w:t>另一项提议建议明确规定根据《公约》签发和使用可转让货物单证而不是《公约》本身并不改变权利和义务，该提议未获讨论。</w:t>
      </w:r>
    </w:p>
    <w:p w14:paraId="681CA18D" w14:textId="196B7BFC" w:rsidR="002237D9" w:rsidRPr="002237D9" w:rsidRDefault="002237D9" w:rsidP="009E15A3">
      <w:pPr>
        <w:pStyle w:val="SingleTxt"/>
        <w:numPr>
          <w:ilvl w:val="0"/>
          <w:numId w:val="4"/>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spacing w:after="0"/>
        <w:ind w:left="1267" w:right="1267"/>
        <w:rPr>
          <w:szCs w:val="21"/>
        </w:rPr>
      </w:pPr>
      <w:r w:rsidRPr="002237D9">
        <w:rPr>
          <w:szCs w:val="21"/>
          <w:lang w:val="zh-CN"/>
        </w:rPr>
        <w:t>在本款末尾插入</w:t>
      </w:r>
      <w:r w:rsidR="00D909F9">
        <w:rPr>
          <w:rFonts w:hint="eastAsia"/>
          <w:szCs w:val="21"/>
          <w:lang w:val="zh-CN"/>
        </w:rPr>
        <w:t>“</w:t>
      </w:r>
      <w:r w:rsidRPr="002237D9">
        <w:rPr>
          <w:szCs w:val="21"/>
          <w:lang w:val="zh-CN"/>
        </w:rPr>
        <w:t>适用于任何运输方式</w:t>
      </w:r>
      <w:r w:rsidR="00D909F9">
        <w:rPr>
          <w:rFonts w:hint="eastAsia"/>
          <w:szCs w:val="21"/>
          <w:lang w:val="zh-CN"/>
        </w:rPr>
        <w:t>”</w:t>
      </w:r>
      <w:r w:rsidRPr="002237D9">
        <w:rPr>
          <w:szCs w:val="21"/>
          <w:lang w:val="zh-CN"/>
        </w:rPr>
        <w:t>等字的提议也未获讨论。有与会者指出，由于对代表在途商品的所有权凭证缺乏明确和统一的规则，因此对寻求贸易融资带来了挑战，因为这要求银行评估不同国家的法律。</w:t>
      </w:r>
    </w:p>
    <w:p w14:paraId="05FD4194" w14:textId="77777777" w:rsidR="002237D9" w:rsidRPr="002237D9" w:rsidRDefault="002237D9" w:rsidP="009E15A3">
      <w:pPr>
        <w:pStyle w:val="SingleTxt"/>
        <w:spacing w:after="0"/>
        <w:rPr>
          <w:szCs w:val="21"/>
        </w:rPr>
      </w:pPr>
    </w:p>
    <w:p w14:paraId="5FC9789F" w14:textId="645466E2" w:rsidR="002237D9" w:rsidRPr="00106113" w:rsidRDefault="009E15A3" w:rsidP="009E15A3">
      <w:pPr>
        <w:pStyle w:val="H1"/>
        <w:tabs>
          <w:tab w:val="right" w:pos="1020"/>
          <w:tab w:val="left" w:pos="1264"/>
          <w:tab w:val="left" w:pos="1740"/>
          <w:tab w:val="left" w:pos="2217"/>
          <w:tab w:val="left" w:pos="2693"/>
          <w:tab w:val="left" w:pos="3180"/>
          <w:tab w:val="left" w:pos="3657"/>
          <w:tab w:val="left" w:pos="4133"/>
          <w:tab w:val="left" w:pos="4620"/>
          <w:tab w:val="left" w:pos="5097"/>
          <w:tab w:val="left" w:pos="5573"/>
          <w:tab w:val="left" w:pos="6049"/>
        </w:tabs>
        <w:ind w:left="1267" w:right="1260" w:hanging="1267"/>
        <w:rPr>
          <w:rFonts w:eastAsia="华文中宋"/>
          <w:sz w:val="21"/>
          <w:szCs w:val="21"/>
          <w:lang w:val="zh-CN"/>
        </w:rPr>
      </w:pPr>
      <w:r w:rsidRPr="009E15A3">
        <w:rPr>
          <w:rFonts w:eastAsia="华文中宋"/>
          <w:b/>
          <w:bCs/>
          <w:sz w:val="21"/>
          <w:szCs w:val="21"/>
          <w:lang w:val="zh-CN"/>
        </w:rPr>
        <w:tab/>
      </w:r>
      <w:r w:rsidR="002237D9" w:rsidRPr="009E15A3">
        <w:rPr>
          <w:rFonts w:eastAsia="华文中宋"/>
          <w:b/>
          <w:bCs/>
          <w:sz w:val="21"/>
          <w:szCs w:val="21"/>
          <w:lang w:val="zh-CN"/>
        </w:rPr>
        <w:t>(d)</w:t>
      </w:r>
      <w:r w:rsidR="002237D9" w:rsidRPr="009E15A3">
        <w:rPr>
          <w:rFonts w:eastAsia="华文中宋"/>
          <w:b/>
          <w:bCs/>
          <w:sz w:val="21"/>
          <w:szCs w:val="21"/>
          <w:lang w:val="zh-CN"/>
        </w:rPr>
        <w:tab/>
      </w:r>
      <w:r w:rsidR="002237D9" w:rsidRPr="00106113">
        <w:rPr>
          <w:rFonts w:eastAsia="华文中宋"/>
          <w:sz w:val="21"/>
          <w:szCs w:val="21"/>
          <w:lang w:val="zh-CN"/>
        </w:rPr>
        <w:t>《公约》对涉及海运段的运输的适用</w:t>
      </w:r>
    </w:p>
    <w:p w14:paraId="64DD6BC0" w14:textId="77777777" w:rsidR="002237D9" w:rsidRPr="002237D9" w:rsidRDefault="002237D9" w:rsidP="009E15A3">
      <w:pPr>
        <w:pStyle w:val="SingleTxt"/>
        <w:spacing w:after="0"/>
        <w:rPr>
          <w:szCs w:val="21"/>
        </w:rPr>
      </w:pPr>
    </w:p>
    <w:p w14:paraId="1D7BA39B" w14:textId="77777777" w:rsidR="002237D9" w:rsidRPr="002237D9" w:rsidRDefault="002237D9" w:rsidP="002237D9">
      <w:pPr>
        <w:pStyle w:val="SingleTxt"/>
        <w:numPr>
          <w:ilvl w:val="0"/>
          <w:numId w:val="4"/>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rPr>
          <w:szCs w:val="21"/>
        </w:rPr>
      </w:pPr>
      <w:r w:rsidRPr="002237D9">
        <w:rPr>
          <w:szCs w:val="21"/>
          <w:lang w:val="zh-CN"/>
        </w:rPr>
        <w:t>有与会者提请贸法会注意各国和国际组织提交的意见中所载的关于限制《公约》在涉及海运段的货物运输方面的适用的若干建议，其中多数是在关于最后条款的第</w:t>
      </w:r>
      <w:r w:rsidRPr="002237D9">
        <w:rPr>
          <w:szCs w:val="21"/>
          <w:lang w:val="zh-CN"/>
        </w:rPr>
        <w:t>5</w:t>
      </w:r>
      <w:r w:rsidRPr="002237D9">
        <w:rPr>
          <w:szCs w:val="21"/>
          <w:lang w:val="zh-CN"/>
        </w:rPr>
        <w:t>章下提出的。</w:t>
      </w:r>
    </w:p>
    <w:p w14:paraId="2B4038A4" w14:textId="77777777" w:rsidR="002237D9" w:rsidRPr="002237D9" w:rsidRDefault="002237D9" w:rsidP="002237D9">
      <w:pPr>
        <w:pStyle w:val="SingleTxt"/>
        <w:numPr>
          <w:ilvl w:val="0"/>
          <w:numId w:val="4"/>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rPr>
          <w:szCs w:val="21"/>
        </w:rPr>
      </w:pPr>
      <w:r w:rsidRPr="002237D9">
        <w:rPr>
          <w:szCs w:val="21"/>
          <w:lang w:val="zh-CN"/>
        </w:rPr>
        <w:t>贸法会详细讨论了关于在第</w:t>
      </w:r>
      <w:r w:rsidRPr="002237D9">
        <w:rPr>
          <w:szCs w:val="21"/>
          <w:lang w:val="zh-CN"/>
        </w:rPr>
        <w:t>1</w:t>
      </w:r>
      <w:r w:rsidRPr="002237D9">
        <w:rPr>
          <w:szCs w:val="21"/>
          <w:lang w:val="zh-CN"/>
        </w:rPr>
        <w:t>条中新增一款的提议，其内容大致如下：</w:t>
      </w:r>
    </w:p>
    <w:p w14:paraId="59C9C26B" w14:textId="2F5BAC22" w:rsidR="002237D9" w:rsidRPr="002237D9" w:rsidRDefault="00D909F9" w:rsidP="002237D9">
      <w:pPr>
        <w:pStyle w:val="SingleTxt"/>
        <w:tabs>
          <w:tab w:val="clear" w:pos="1264"/>
        </w:tabs>
        <w:ind w:left="1736"/>
        <w:rPr>
          <w:szCs w:val="21"/>
        </w:rPr>
      </w:pPr>
      <w:r>
        <w:rPr>
          <w:rFonts w:hint="eastAsia"/>
          <w:szCs w:val="21"/>
          <w:lang w:val="zh-CN"/>
        </w:rPr>
        <w:t>“</w:t>
      </w:r>
      <w:r w:rsidR="002237D9" w:rsidRPr="002237D9">
        <w:rPr>
          <w:szCs w:val="21"/>
          <w:lang w:val="zh-CN"/>
        </w:rPr>
        <w:t>本公约不适用于依据规定海上运输的运输合同签发的任何运输单证，也不适用于依据任何关于全程或部分海运货物的国际公约或国内法适用的运输合同签发的运输单证。</w:t>
      </w:r>
      <w:r>
        <w:rPr>
          <w:rFonts w:hint="eastAsia"/>
          <w:szCs w:val="21"/>
          <w:lang w:val="zh-CN"/>
        </w:rPr>
        <w:t>”</w:t>
      </w:r>
    </w:p>
    <w:p w14:paraId="2C3470B8" w14:textId="2CE6A92A" w:rsidR="002237D9" w:rsidRPr="002237D9" w:rsidRDefault="002237D9" w:rsidP="002237D9">
      <w:pPr>
        <w:pStyle w:val="SingleTxt"/>
        <w:numPr>
          <w:ilvl w:val="0"/>
          <w:numId w:val="4"/>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rPr>
          <w:szCs w:val="21"/>
        </w:rPr>
      </w:pPr>
      <w:r w:rsidRPr="002237D9">
        <w:rPr>
          <w:szCs w:val="21"/>
          <w:lang w:val="zh-CN"/>
        </w:rPr>
        <w:t>有与会者支持这项提议，并强调《公约》不应干扰管辖提单的既定规则。有与会者指出，《公约》的适用范围应限于该项目的最初目标，即在不实行可转让的运输方式（即陆上运输）中引入可转让性。有与会者补充说，将海运包括在范围内可能需要各国对其关于海运货物的法律进行实质性修订。有与会者质疑，可转让货物单证是否会被视为类似于《统一提单的若干法律规则的国际公约》</w:t>
      </w:r>
      <w:r w:rsidR="00822EE1">
        <w:rPr>
          <w:rFonts w:hint="eastAsia"/>
          <w:szCs w:val="21"/>
          <w:lang w:val="zh-CN"/>
        </w:rPr>
        <w:t>（</w:t>
      </w:r>
      <w:r w:rsidRPr="002237D9">
        <w:rPr>
          <w:szCs w:val="21"/>
          <w:lang w:val="zh-CN"/>
        </w:rPr>
        <w:t>1924</w:t>
      </w:r>
      <w:r w:rsidRPr="002237D9">
        <w:rPr>
          <w:szCs w:val="21"/>
          <w:lang w:val="zh-CN"/>
        </w:rPr>
        <w:t>年</w:t>
      </w:r>
      <w:r w:rsidR="00822EE1">
        <w:rPr>
          <w:rFonts w:hint="eastAsia"/>
          <w:szCs w:val="21"/>
          <w:lang w:val="zh-CN"/>
        </w:rPr>
        <w:t>）（</w:t>
      </w:r>
      <w:r w:rsidRPr="002237D9">
        <w:rPr>
          <w:szCs w:val="21"/>
          <w:lang w:val="zh-CN"/>
        </w:rPr>
        <w:t>下称</w:t>
      </w:r>
      <w:r w:rsidR="00D909F9">
        <w:rPr>
          <w:rFonts w:hint="eastAsia"/>
          <w:szCs w:val="21"/>
          <w:lang w:val="zh-CN"/>
        </w:rPr>
        <w:t>“</w:t>
      </w:r>
      <w:r w:rsidRPr="002237D9">
        <w:rPr>
          <w:szCs w:val="21"/>
          <w:lang w:val="zh-CN"/>
        </w:rPr>
        <w:t>海牙规则</w:t>
      </w:r>
      <w:r w:rsidR="00D909F9">
        <w:rPr>
          <w:rFonts w:hint="eastAsia"/>
          <w:szCs w:val="21"/>
          <w:lang w:val="zh-CN"/>
        </w:rPr>
        <w:t>”</w:t>
      </w:r>
      <w:r w:rsidR="00822EE1">
        <w:rPr>
          <w:rFonts w:hint="eastAsia"/>
          <w:szCs w:val="21"/>
          <w:lang w:val="zh-CN"/>
        </w:rPr>
        <w:t>）</w:t>
      </w:r>
      <w:r w:rsidRPr="002237D9">
        <w:rPr>
          <w:szCs w:val="21"/>
          <w:lang w:val="zh-CN"/>
        </w:rPr>
        <w:t>下的提单的所有权凭证，从而触发适用该公约下关于实质性权利和义务的规则，而当事人可能希望依赖这些规则。虽然有与会者强调了《公约》的</w:t>
      </w:r>
      <w:r w:rsidR="00D909F9">
        <w:rPr>
          <w:rFonts w:hint="eastAsia"/>
          <w:szCs w:val="21"/>
          <w:lang w:val="zh-CN"/>
        </w:rPr>
        <w:t>“</w:t>
      </w:r>
      <w:r w:rsidRPr="002237D9">
        <w:rPr>
          <w:szCs w:val="21"/>
          <w:lang w:val="zh-CN"/>
        </w:rPr>
        <w:t>选择加入</w:t>
      </w:r>
      <w:r w:rsidR="00D909F9">
        <w:rPr>
          <w:rFonts w:hint="eastAsia"/>
          <w:szCs w:val="21"/>
          <w:lang w:val="zh-CN"/>
        </w:rPr>
        <w:t>”</w:t>
      </w:r>
      <w:r w:rsidRPr="002237D9">
        <w:rPr>
          <w:szCs w:val="21"/>
          <w:lang w:val="zh-CN"/>
        </w:rPr>
        <w:t>性质，即只有在运输经营人和发货人商定的情况下才签发可</w:t>
      </w:r>
      <w:r w:rsidRPr="002237D9">
        <w:rPr>
          <w:szCs w:val="21"/>
          <w:lang w:val="zh-CN"/>
        </w:rPr>
        <w:lastRenderedPageBreak/>
        <w:t>转让货物单证，但有与会者指出，其他当事方</w:t>
      </w:r>
      <w:r w:rsidR="00822EE1">
        <w:rPr>
          <w:rFonts w:hint="eastAsia"/>
          <w:szCs w:val="21"/>
          <w:lang w:val="zh-CN"/>
        </w:rPr>
        <w:t>（</w:t>
      </w:r>
      <w:r w:rsidRPr="002237D9">
        <w:rPr>
          <w:szCs w:val="21"/>
          <w:lang w:val="zh-CN"/>
        </w:rPr>
        <w:t>例如海运承运人和银行</w:t>
      </w:r>
      <w:r w:rsidR="00822EE1">
        <w:rPr>
          <w:rFonts w:hint="eastAsia"/>
          <w:szCs w:val="21"/>
          <w:lang w:val="zh-CN"/>
        </w:rPr>
        <w:t>）</w:t>
      </w:r>
      <w:r w:rsidRPr="002237D9">
        <w:rPr>
          <w:szCs w:val="21"/>
          <w:lang w:val="zh-CN"/>
        </w:rPr>
        <w:t>仍可能受到签发可转让货物单证的后果影响。</w:t>
      </w:r>
    </w:p>
    <w:p w14:paraId="72D50142" w14:textId="75FBFBA4" w:rsidR="002237D9" w:rsidRPr="002237D9" w:rsidRDefault="002237D9" w:rsidP="002237D9">
      <w:pPr>
        <w:pStyle w:val="SingleTxt"/>
        <w:numPr>
          <w:ilvl w:val="0"/>
          <w:numId w:val="4"/>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rPr>
          <w:szCs w:val="21"/>
        </w:rPr>
      </w:pPr>
      <w:r w:rsidRPr="002237D9">
        <w:rPr>
          <w:szCs w:val="21"/>
          <w:lang w:val="zh-CN"/>
        </w:rPr>
        <w:t>贸法会回顾，工作组内部广泛讨论了将《公约》适用于海运的问题</w:t>
      </w:r>
      <w:r w:rsidR="00822EE1">
        <w:rPr>
          <w:rFonts w:hint="eastAsia"/>
          <w:szCs w:val="21"/>
          <w:lang w:val="zh-CN"/>
        </w:rPr>
        <w:t>（</w:t>
      </w:r>
      <w:hyperlink r:id="rId31" w:history="1">
        <w:r w:rsidR="0083636F" w:rsidRPr="006C58F1">
          <w:rPr>
            <w:rStyle w:val="af7"/>
          </w:rPr>
          <w:t>A/CN.9/</w:t>
        </w:r>
        <w:r w:rsidR="0083636F">
          <w:rPr>
            <w:rStyle w:val="af7"/>
            <w:rFonts w:hint="eastAsia"/>
          </w:rPr>
          <w:t xml:space="preserve"> </w:t>
        </w:r>
        <w:r w:rsidR="0083636F" w:rsidRPr="006C58F1">
          <w:rPr>
            <w:rStyle w:val="af7"/>
          </w:rPr>
          <w:t>1205</w:t>
        </w:r>
      </w:hyperlink>
      <w:r w:rsidRPr="002237D9">
        <w:rPr>
          <w:szCs w:val="21"/>
          <w:lang w:val="zh-CN"/>
        </w:rPr>
        <w:t>，第</w:t>
      </w:r>
      <w:r w:rsidRPr="002237D9">
        <w:rPr>
          <w:szCs w:val="21"/>
          <w:lang w:val="zh-CN"/>
        </w:rPr>
        <w:t>13-17</w:t>
      </w:r>
      <w:r w:rsidRPr="002237D9">
        <w:rPr>
          <w:szCs w:val="21"/>
          <w:lang w:val="zh-CN"/>
        </w:rPr>
        <w:t>段</w:t>
      </w:r>
      <w:r w:rsidR="00822EE1">
        <w:rPr>
          <w:rFonts w:hint="eastAsia"/>
          <w:szCs w:val="21"/>
          <w:lang w:val="zh-CN"/>
        </w:rPr>
        <w:t>）</w:t>
      </w:r>
      <w:r w:rsidRPr="002237D9">
        <w:rPr>
          <w:szCs w:val="21"/>
          <w:lang w:val="zh-CN"/>
        </w:rPr>
        <w:t>，当时与会者表示强烈支持不限制《公约》的适用范围。有与会者强调，尚未确定《海牙规则》与《公约》草案之间存在冲突的具体实例，而审议限制范围提议的必要前提是存在这种冲突实例。有人强调，根据国际公约和国内法，为涉及海运段的多式联运签发的运输单证的法律定性仍然不明确。无论如何，有与会者告诫贸法会不要将这类单证完全排除在范围之外，因为国际贸易的很大一部分涉及全部或部分海运。</w:t>
      </w:r>
      <w:hyperlink r:id="rId32" w:history="1"/>
    </w:p>
    <w:p w14:paraId="61AA98C8" w14:textId="419487E5" w:rsidR="002237D9" w:rsidRPr="002237D9" w:rsidRDefault="002237D9" w:rsidP="0083636F">
      <w:pPr>
        <w:pStyle w:val="SingleTxt"/>
        <w:numPr>
          <w:ilvl w:val="0"/>
          <w:numId w:val="4"/>
        </w:numPr>
        <w:tabs>
          <w:tab w:val="clear" w:pos="1695"/>
          <w:tab w:val="clear" w:pos="2126"/>
          <w:tab w:val="clear" w:pos="2557"/>
          <w:tab w:val="clear" w:pos="2988"/>
          <w:tab w:val="clear" w:pos="3419"/>
          <w:tab w:val="clear" w:pos="3850"/>
          <w:tab w:val="clear" w:pos="4281"/>
          <w:tab w:val="clear" w:pos="4712"/>
          <w:tab w:val="clear" w:pos="5143"/>
          <w:tab w:val="clear" w:pos="6005"/>
          <w:tab w:val="clear" w:pos="6435"/>
          <w:tab w:val="left" w:pos="1742"/>
          <w:tab w:val="left" w:pos="2218"/>
          <w:tab w:val="left" w:pos="2693"/>
          <w:tab w:val="left" w:pos="3182"/>
          <w:tab w:val="left" w:pos="3658"/>
          <w:tab w:val="left" w:pos="4133"/>
          <w:tab w:val="left" w:pos="4622"/>
          <w:tab w:val="left" w:pos="5098"/>
          <w:tab w:val="left" w:pos="6048"/>
        </w:tabs>
        <w:ind w:left="1267" w:right="1267"/>
        <w:rPr>
          <w:szCs w:val="21"/>
        </w:rPr>
      </w:pPr>
      <w:r w:rsidRPr="002237D9">
        <w:rPr>
          <w:szCs w:val="21"/>
          <w:lang w:val="zh-CN"/>
        </w:rPr>
        <w:t>关于该项目的最初目标，有人指出，其意图一直是为多式联运和单式运输使用可转让所有权凭证制定一个统一和一致的法律框架，而且从一开始就没有将海运排除在范围之外。与会者强调了货运代理充当合同承运人并签发多式联运提单的长期做法，并指出，这种做法并未对现行海事法公约的适用造成任何困难。有人重申了《公约》的</w:t>
      </w:r>
      <w:r w:rsidR="00D909F9">
        <w:rPr>
          <w:rFonts w:hint="eastAsia"/>
          <w:szCs w:val="21"/>
          <w:lang w:val="zh-CN"/>
        </w:rPr>
        <w:t>“</w:t>
      </w:r>
      <w:r w:rsidRPr="002237D9">
        <w:rPr>
          <w:szCs w:val="21"/>
          <w:lang w:val="zh-CN"/>
        </w:rPr>
        <w:t>选择加入</w:t>
      </w:r>
      <w:r w:rsidR="00D909F9">
        <w:rPr>
          <w:rFonts w:hint="eastAsia"/>
          <w:szCs w:val="21"/>
          <w:lang w:val="zh-CN"/>
        </w:rPr>
        <w:t>”</w:t>
      </w:r>
      <w:r w:rsidRPr="002237D9">
        <w:rPr>
          <w:szCs w:val="21"/>
          <w:lang w:val="zh-CN"/>
        </w:rPr>
        <w:t>性质，并补充说，对所有运输方式均适用《公约》将使货运代理、托运人和银行能够根据情况的需要安排端到端多式联运或单式运输。有人指出《公约》可以促进复杂的全球供应链中的贸易和市场准入，还指出不应剥夺各国享受《公约》的惠益的机会。有人补充说，海运业也可以从《公约》提供的创新中获益。</w:t>
      </w:r>
    </w:p>
    <w:p w14:paraId="7F7A0CD7" w14:textId="33BDA169" w:rsidR="00273BA7" w:rsidRPr="00273BA7" w:rsidRDefault="00273BA7" w:rsidP="00D26094">
      <w:pPr>
        <w:pStyle w:val="SingleTxt"/>
        <w:overflowPunct w:val="0"/>
        <w:ind w:left="1689" w:hanging="425"/>
      </w:pPr>
      <w:r w:rsidRPr="00273BA7">
        <w:rPr>
          <w:noProof/>
        </w:rPr>
        <mc:AlternateContent>
          <mc:Choice Requires="wps">
            <w:drawing>
              <wp:anchor distT="0" distB="0" distL="114300" distR="114300" simplePos="0" relativeHeight="251659264" behindDoc="0" locked="0" layoutInCell="1" allowOverlap="1" wp14:anchorId="084B7E48" wp14:editId="53385278">
                <wp:simplePos x="0" y="0"/>
                <wp:positionH relativeFrom="column">
                  <wp:posOffset>2669540</wp:posOffset>
                </wp:positionH>
                <wp:positionV relativeFrom="paragraph">
                  <wp:posOffset>304800</wp:posOffset>
                </wp:positionV>
                <wp:extent cx="9144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6A48E3" id="Straight Connector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" strokecolor="#010000" strokeweight=".25pt">
                <v:stroke joinstyle="miter"/>
              </v:line>
            </w:pict>
          </mc:Fallback>
        </mc:AlternateContent>
      </w:r>
    </w:p>
    <w:p w14:paraId="2CD2438C" w14:textId="77777777" w:rsidR="00273BA7" w:rsidRPr="00273BA7" w:rsidRDefault="00273BA7" w:rsidP="00273BA7">
      <w:pPr>
        <w:pStyle w:val="SingleTxt"/>
        <w:overflowPunct w:val="0"/>
      </w:pPr>
    </w:p>
    <w:sectPr w:rsidR="00273BA7" w:rsidRPr="00273BA7" w:rsidSect="00273BA7">
      <w:type w:val="continuous"/>
      <w:pgSz w:w="11909" w:h="16834"/>
      <w:pgMar w:top="1440" w:right="936" w:bottom="1151" w:left="936"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014FD" w14:textId="77777777" w:rsidR="00090CC2" w:rsidRDefault="00090CC2" w:rsidP="00E3371C">
      <w:pPr>
        <w:spacing w:line="240" w:lineRule="auto"/>
      </w:pPr>
      <w:r>
        <w:separator/>
      </w:r>
    </w:p>
  </w:endnote>
  <w:endnote w:type="continuationSeparator" w:id="0">
    <w:p w14:paraId="0FE3C0E4" w14:textId="77777777" w:rsidR="00090CC2" w:rsidRDefault="00090CC2" w:rsidP="00E33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altName w:val="KaiTi"/>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Barcode 3 of 9 by request">
    <w:panose1 w:val="020B08030503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ayout w:type="fixed"/>
      <w:tblLook w:val="0000" w:firstRow="0" w:lastRow="0" w:firstColumn="0" w:lastColumn="0" w:noHBand="0" w:noVBand="0"/>
    </w:tblPr>
    <w:tblGrid>
      <w:gridCol w:w="5018"/>
      <w:gridCol w:w="5019"/>
    </w:tblGrid>
    <w:tr w:rsidR="00BA3582" w14:paraId="076E3A27" w14:textId="77777777" w:rsidTr="00BA3582">
      <w:trPr>
        <w:jc w:val="center"/>
      </w:trPr>
      <w:tc>
        <w:tcPr>
          <w:tcW w:w="5018" w:type="dxa"/>
          <w:shd w:val="clear" w:color="auto" w:fill="auto"/>
        </w:tcPr>
        <w:p w14:paraId="000A638C" w14:textId="199CE9AF" w:rsidR="00BA3582" w:rsidRPr="00BA3582" w:rsidRDefault="00A47266" w:rsidP="00BA3582">
          <w:pPr>
            <w:pStyle w:val="a5"/>
            <w:jc w:val="right"/>
            <w:rPr>
              <w:b w:val="0"/>
              <w:w w:val="103"/>
              <w:sz w:val="14"/>
            </w:rPr>
          </w:pPr>
          <w:r w:rsidRPr="00A47266">
            <w:rPr>
              <w:b w:val="0"/>
              <w:w w:val="103"/>
              <w:sz w:val="14"/>
            </w:rPr>
            <w:t>V.25-0989</w:t>
          </w:r>
          <w:r w:rsidR="00591A2C">
            <w:rPr>
              <w:rFonts w:hint="eastAsia"/>
              <w:b w:val="0"/>
              <w:w w:val="103"/>
              <w:sz w:val="14"/>
            </w:rPr>
            <w:t>4</w:t>
          </w:r>
        </w:p>
      </w:tc>
      <w:tc>
        <w:tcPr>
          <w:tcW w:w="5019" w:type="dxa"/>
          <w:shd w:val="clear" w:color="auto" w:fill="auto"/>
        </w:tcPr>
        <w:p w14:paraId="2999AC28" w14:textId="1A8674B0" w:rsidR="00BA3582" w:rsidRPr="00BA3582" w:rsidRDefault="00BA3582" w:rsidP="00BA3582">
          <w:pPr>
            <w:pStyle w:val="a5"/>
            <w:jc w:val="left"/>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r>
  </w:tbl>
  <w:p w14:paraId="282FB3E9" w14:textId="77777777" w:rsidR="00BA3582" w:rsidRPr="00BA3582" w:rsidRDefault="00BA3582" w:rsidP="00BA35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ayout w:type="fixed"/>
      <w:tblLook w:val="0000" w:firstRow="0" w:lastRow="0" w:firstColumn="0" w:lastColumn="0" w:noHBand="0" w:noVBand="0"/>
    </w:tblPr>
    <w:tblGrid>
      <w:gridCol w:w="5018"/>
      <w:gridCol w:w="5019"/>
    </w:tblGrid>
    <w:tr w:rsidR="00BA3582" w14:paraId="003E0060" w14:textId="77777777" w:rsidTr="00BA3582">
      <w:trPr>
        <w:jc w:val="center"/>
      </w:trPr>
      <w:tc>
        <w:tcPr>
          <w:tcW w:w="5018" w:type="dxa"/>
          <w:shd w:val="clear" w:color="auto" w:fill="auto"/>
        </w:tcPr>
        <w:p w14:paraId="70E2695A" w14:textId="113FE045" w:rsidR="00BA3582" w:rsidRPr="00BA3582" w:rsidRDefault="00BA3582" w:rsidP="00BA3582">
          <w:pPr>
            <w:pStyle w:val="a5"/>
            <w:jc w:val="right"/>
          </w:pPr>
          <w:r>
            <w:fldChar w:fldCharType="begin"/>
          </w:r>
          <w:r>
            <w:instrText xml:space="preserve"> PAGE  \* Arabic  \* MERGEFORMAT </w:instrText>
          </w:r>
          <w:r>
            <w:fldChar w:fldCharType="separate"/>
          </w:r>
          <w:r>
            <w:t>2</w:t>
          </w:r>
          <w:r>
            <w:fldChar w:fldCharType="end"/>
          </w:r>
          <w:r>
            <w:t>/</w:t>
          </w:r>
          <w:fldSimple w:instr=" NUMPAGES  \* Arabic  \* MERGEFORMAT ">
            <w:r>
              <w:t>3</w:t>
            </w:r>
          </w:fldSimple>
        </w:p>
      </w:tc>
      <w:tc>
        <w:tcPr>
          <w:tcW w:w="5019" w:type="dxa"/>
          <w:shd w:val="clear" w:color="auto" w:fill="auto"/>
        </w:tcPr>
        <w:p w14:paraId="38F092D6" w14:textId="7CE3D2C9" w:rsidR="00BA3582" w:rsidRPr="00BA3582" w:rsidRDefault="00903C41" w:rsidP="00BA3582">
          <w:pPr>
            <w:pStyle w:val="a5"/>
            <w:jc w:val="left"/>
            <w:rPr>
              <w:b w:val="0"/>
              <w:w w:val="103"/>
              <w:sz w:val="14"/>
            </w:rPr>
          </w:pPr>
          <w:r w:rsidRPr="00A47266">
            <w:rPr>
              <w:b w:val="0"/>
              <w:w w:val="103"/>
              <w:sz w:val="14"/>
            </w:rPr>
            <w:t>V.25-0989</w:t>
          </w:r>
          <w:r w:rsidR="00591A2C">
            <w:rPr>
              <w:rFonts w:hint="eastAsia"/>
              <w:b w:val="0"/>
              <w:w w:val="103"/>
              <w:sz w:val="14"/>
            </w:rPr>
            <w:t>4</w:t>
          </w:r>
        </w:p>
      </w:tc>
    </w:tr>
  </w:tbl>
  <w:p w14:paraId="1D430952" w14:textId="77777777" w:rsidR="00BA3582" w:rsidRPr="00BA3582" w:rsidRDefault="00BA3582" w:rsidP="00BA358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873"/>
      <w:gridCol w:w="5019"/>
    </w:tblGrid>
    <w:tr w:rsidR="00BA3582" w14:paraId="72C13F59" w14:textId="77777777" w:rsidTr="00BA3582">
      <w:tc>
        <w:tcPr>
          <w:tcW w:w="3873" w:type="dxa"/>
        </w:tcPr>
        <w:p w14:paraId="016FA9A5" w14:textId="32EDFF91" w:rsidR="00BA3582" w:rsidRDefault="00BA3582" w:rsidP="00BA3582">
          <w:pPr>
            <w:pStyle w:val="Release"/>
          </w:pPr>
          <w:r>
            <w:rPr>
              <w:noProof/>
            </w:rPr>
            <w:drawing>
              <wp:anchor distT="0" distB="0" distL="114300" distR="114300" simplePos="0" relativeHeight="251658240" behindDoc="0" locked="0" layoutInCell="1" allowOverlap="1" wp14:anchorId="612C3752" wp14:editId="60838231">
                <wp:simplePos x="0" y="0"/>
                <wp:positionH relativeFrom="column">
                  <wp:posOffset>5590540</wp:posOffset>
                </wp:positionH>
                <wp:positionV relativeFrom="paragraph">
                  <wp:posOffset>-287655</wp:posOffset>
                </wp:positionV>
                <wp:extent cx="694690" cy="69469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A47266">
            <w:rPr>
              <w:color w:val="010000"/>
            </w:rPr>
            <w:t>V.25-0989</w:t>
          </w:r>
          <w:r w:rsidR="000A76AD">
            <w:rPr>
              <w:rFonts w:hint="eastAsia"/>
              <w:color w:val="010000"/>
            </w:rPr>
            <w:t>4</w:t>
          </w:r>
          <w:r w:rsidR="00A47266">
            <w:rPr>
              <w:color w:val="010000"/>
            </w:rPr>
            <w:t xml:space="preserve"> (</w:t>
          </w:r>
          <w:r w:rsidR="00A47266">
            <w:rPr>
              <w:rFonts w:hint="eastAsia"/>
              <w:color w:val="010000"/>
            </w:rPr>
            <w:t>C</w:t>
          </w:r>
          <w:r w:rsidR="00A47266">
            <w:rPr>
              <w:color w:val="010000"/>
            </w:rPr>
            <w:t>)</w:t>
          </w:r>
          <w:r>
            <w:t xml:space="preserve">    0</w:t>
          </w:r>
          <w:r w:rsidR="000A76AD">
            <w:rPr>
              <w:rFonts w:hint="eastAsia"/>
            </w:rPr>
            <w:t>9</w:t>
          </w:r>
          <w:r>
            <w:t>0</w:t>
          </w:r>
          <w:r w:rsidR="00A47266">
            <w:rPr>
              <w:rFonts w:hint="eastAsia"/>
            </w:rPr>
            <w:t>7</w:t>
          </w:r>
          <w:r>
            <w:t>2</w:t>
          </w:r>
          <w:r w:rsidR="00A47266">
            <w:rPr>
              <w:rFonts w:hint="eastAsia"/>
            </w:rPr>
            <w:t>5</w:t>
          </w:r>
          <w:r>
            <w:t xml:space="preserve">    0</w:t>
          </w:r>
          <w:r w:rsidR="000A76AD">
            <w:rPr>
              <w:rFonts w:hint="eastAsia"/>
            </w:rPr>
            <w:t>9</w:t>
          </w:r>
          <w:r>
            <w:t>0</w:t>
          </w:r>
          <w:r w:rsidR="00A47266">
            <w:rPr>
              <w:rFonts w:hint="eastAsia"/>
            </w:rPr>
            <w:t>7</w:t>
          </w:r>
          <w:r>
            <w:t>2</w:t>
          </w:r>
          <w:r w:rsidR="00A47266">
            <w:rPr>
              <w:rFonts w:hint="eastAsia"/>
            </w:rPr>
            <w:t>5</w:t>
          </w:r>
        </w:p>
        <w:p w14:paraId="7005669E" w14:textId="0D27F319" w:rsidR="00BA3582" w:rsidRPr="000A76AD" w:rsidRDefault="00BA3582" w:rsidP="00BA3582">
          <w:pPr>
            <w:spacing w:before="120" w:line="210" w:lineRule="exact"/>
            <w:rPr>
              <w:rFonts w:ascii="Barcode 3 of 9 by request" w:hAnsi="Barcode 3 of 9 by request"/>
              <w:b/>
              <w:i/>
              <w:iCs/>
              <w:sz w:val="24"/>
            </w:rPr>
          </w:pPr>
          <w:r w:rsidRPr="000A76AD">
            <w:rPr>
              <w:rFonts w:ascii="Barcode 3 of 9 by request" w:hAnsi="Barcode 3 of 9 by request"/>
              <w:b/>
              <w:i/>
              <w:iCs/>
              <w:sz w:val="24"/>
            </w:rPr>
            <w:t>*2</w:t>
          </w:r>
          <w:r w:rsidR="00A47266" w:rsidRPr="000A76AD">
            <w:rPr>
              <w:rFonts w:ascii="Barcode 3 of 9 by request" w:hAnsi="Barcode 3 of 9 by request"/>
              <w:b/>
              <w:i/>
              <w:iCs/>
              <w:sz w:val="24"/>
            </w:rPr>
            <w:t>5</w:t>
          </w:r>
          <w:r w:rsidRPr="000A76AD">
            <w:rPr>
              <w:rFonts w:ascii="Barcode 3 of 9 by request" w:hAnsi="Barcode 3 of 9 by request"/>
              <w:b/>
              <w:i/>
              <w:iCs/>
              <w:sz w:val="24"/>
            </w:rPr>
            <w:t>0</w:t>
          </w:r>
          <w:r w:rsidR="00A47266" w:rsidRPr="000A76AD">
            <w:rPr>
              <w:rFonts w:ascii="Barcode 3 of 9 by request" w:hAnsi="Barcode 3 of 9 by request"/>
              <w:b/>
              <w:i/>
              <w:iCs/>
              <w:sz w:val="24"/>
            </w:rPr>
            <w:t>989</w:t>
          </w:r>
          <w:r w:rsidR="000A76AD" w:rsidRPr="000A76AD">
            <w:rPr>
              <w:rFonts w:ascii="Barcode 3 of 9 by request" w:hAnsi="Barcode 3 of 9 by request"/>
              <w:b/>
              <w:i/>
              <w:iCs/>
              <w:sz w:val="24"/>
            </w:rPr>
            <w:t>4</w:t>
          </w:r>
          <w:r w:rsidRPr="000A76AD">
            <w:rPr>
              <w:rFonts w:ascii="Barcode 3 of 9 by request" w:hAnsi="Barcode 3 of 9 by request"/>
              <w:b/>
              <w:i/>
              <w:iCs/>
              <w:sz w:val="24"/>
            </w:rPr>
            <w:t>*</w:t>
          </w:r>
        </w:p>
      </w:tc>
      <w:tc>
        <w:tcPr>
          <w:tcW w:w="5019" w:type="dxa"/>
        </w:tcPr>
        <w:p w14:paraId="1A3EB562" w14:textId="7C2C18FF" w:rsidR="00BA3582" w:rsidRDefault="00BA3582" w:rsidP="00BA3582">
          <w:pPr>
            <w:pStyle w:val="a5"/>
            <w:jc w:val="right"/>
            <w:rPr>
              <w:b w:val="0"/>
              <w:sz w:val="20"/>
            </w:rPr>
          </w:pPr>
          <w:r>
            <w:rPr>
              <w:b w:val="0"/>
              <w:sz w:val="20"/>
            </w:rPr>
            <w:drawing>
              <wp:inline distT="0" distB="0" distL="0" distR="0" wp14:anchorId="42C7EF1A" wp14:editId="4787911B">
                <wp:extent cx="618745" cy="231648"/>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18745" cy="231648"/>
                        </a:xfrm>
                        <a:prstGeom prst="rect">
                          <a:avLst/>
                        </a:prstGeom>
                      </pic:spPr>
                    </pic:pic>
                  </a:graphicData>
                </a:graphic>
              </wp:inline>
            </w:drawing>
          </w:r>
        </w:p>
      </w:tc>
    </w:tr>
  </w:tbl>
  <w:p w14:paraId="11FAC3DE" w14:textId="77777777" w:rsidR="00BA3582" w:rsidRPr="00BA3582" w:rsidRDefault="00BA3582" w:rsidP="00BA3582">
    <w:pPr>
      <w:pStyle w:val="a5"/>
      <w:spacing w:line="56" w:lineRule="auto"/>
      <w:jc w:val="lef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74F07" w14:textId="77777777" w:rsidR="00090CC2" w:rsidRPr="00D26094" w:rsidRDefault="00090CC2" w:rsidP="00D26094">
      <w:pPr>
        <w:pStyle w:val="a5"/>
        <w:spacing w:after="80"/>
        <w:ind w:left="792"/>
        <w:rPr>
          <w:sz w:val="16"/>
        </w:rPr>
      </w:pPr>
      <w:r w:rsidRPr="00D26094">
        <w:rPr>
          <w:sz w:val="16"/>
        </w:rPr>
        <w:t>__________________</w:t>
      </w:r>
    </w:p>
  </w:footnote>
  <w:footnote w:type="continuationSeparator" w:id="0">
    <w:p w14:paraId="7D38E147" w14:textId="77777777" w:rsidR="00090CC2" w:rsidRPr="00D26094" w:rsidRDefault="00090CC2" w:rsidP="00D26094">
      <w:pPr>
        <w:pStyle w:val="a5"/>
        <w:spacing w:after="80"/>
        <w:ind w:left="792"/>
        <w:rPr>
          <w:sz w:val="16"/>
        </w:rPr>
      </w:pPr>
      <w:r w:rsidRPr="00D26094">
        <w:rPr>
          <w:sz w:val="16"/>
        </w:rPr>
        <w:t>__________________</w:t>
      </w:r>
    </w:p>
  </w:footnote>
  <w:footnote w:id="1">
    <w:p w14:paraId="7E3AE14A" w14:textId="1A7D4718" w:rsidR="002237D9" w:rsidRPr="00C2074D" w:rsidRDefault="002237D9" w:rsidP="00822EE1">
      <w:pPr>
        <w:pStyle w:val="aa"/>
        <w:tabs>
          <w:tab w:val="clear" w:pos="418"/>
          <w:tab w:val="right" w:pos="1195"/>
          <w:tab w:val="left" w:pos="1267"/>
          <w:tab w:val="left" w:pos="1695"/>
          <w:tab w:val="left" w:pos="2126"/>
          <w:tab w:val="left" w:pos="2557"/>
        </w:tabs>
        <w:spacing w:after="40"/>
        <w:ind w:left="1264" w:right="1264" w:hanging="432"/>
      </w:pPr>
      <w:r w:rsidRPr="00C2074D">
        <w:rPr>
          <w:lang w:val="zh-CN"/>
        </w:rPr>
        <w:tab/>
      </w:r>
      <w:r w:rsidRPr="00C2074D">
        <w:rPr>
          <w:rStyle w:val="a8"/>
          <w:lang w:val="zh-CN"/>
        </w:rPr>
        <w:footnoteRef/>
      </w:r>
      <w:r>
        <w:rPr>
          <w:lang w:val="zh-CN"/>
        </w:rPr>
        <w:tab/>
      </w:r>
      <w:r>
        <w:rPr>
          <w:lang w:val="zh-CN"/>
        </w:rPr>
        <w:t>《大会正式记录，第七十七届会议，补编第</w:t>
      </w:r>
      <w:r>
        <w:rPr>
          <w:lang w:val="zh-CN"/>
        </w:rPr>
        <w:t>17</w:t>
      </w:r>
      <w:r>
        <w:rPr>
          <w:lang w:val="zh-CN"/>
        </w:rPr>
        <w:t>号》（</w:t>
      </w:r>
      <w:hyperlink r:id="rId1" w:history="1">
        <w:r w:rsidR="00E12819" w:rsidRPr="00F57541">
          <w:rPr>
            <w:rStyle w:val="af7"/>
          </w:rPr>
          <w:t>A/77/17</w:t>
        </w:r>
      </w:hyperlink>
      <w:r>
        <w:rPr>
          <w:lang w:val="zh-CN"/>
        </w:rPr>
        <w:t>），第</w:t>
      </w:r>
      <w:r>
        <w:rPr>
          <w:lang w:val="zh-CN"/>
        </w:rPr>
        <w:t>202</w:t>
      </w:r>
      <w:r>
        <w:rPr>
          <w:lang w:val="zh-CN"/>
        </w:rPr>
        <w:t>段。在第五十六届会议上，工作组的名称改为可转让货物单证，以澄清其工作涵盖多式联运和单式运输：同上，《第七十八届会议，补编第</w:t>
      </w:r>
      <w:r>
        <w:rPr>
          <w:lang w:val="zh-CN"/>
        </w:rPr>
        <w:t>17</w:t>
      </w:r>
      <w:r>
        <w:rPr>
          <w:lang w:val="zh-CN"/>
        </w:rPr>
        <w:t>号》（</w:t>
      </w:r>
      <w:hyperlink r:id="rId2" w:history="1">
        <w:r w:rsidR="00E12819" w:rsidRPr="00F57541">
          <w:rPr>
            <w:rStyle w:val="af7"/>
          </w:rPr>
          <w:t>A/78/17</w:t>
        </w:r>
      </w:hyperlink>
      <w:r>
        <w:rPr>
          <w:lang w:val="zh-CN"/>
        </w:rPr>
        <w:t>），第</w:t>
      </w:r>
      <w:r>
        <w:rPr>
          <w:lang w:val="zh-CN"/>
        </w:rPr>
        <w:t>174(f)</w:t>
      </w:r>
      <w:r>
        <w:rPr>
          <w:lang w:val="zh-CN"/>
        </w:rPr>
        <w:t>段。</w:t>
      </w:r>
      <w:hyperlink r:id="rId3" w:history="1"/>
      <w:hyperlink r:id="rId4" w:history="1"/>
    </w:p>
  </w:footnote>
  <w:footnote w:id="2">
    <w:p w14:paraId="33E1D8E2" w14:textId="484F516C" w:rsidR="002237D9" w:rsidRPr="008D3D62" w:rsidRDefault="002237D9" w:rsidP="00822EE1">
      <w:pPr>
        <w:pStyle w:val="aa"/>
        <w:tabs>
          <w:tab w:val="clear" w:pos="418"/>
          <w:tab w:val="right" w:pos="1195"/>
          <w:tab w:val="left" w:pos="1267"/>
          <w:tab w:val="left" w:pos="1695"/>
          <w:tab w:val="left" w:pos="2126"/>
          <w:tab w:val="left" w:pos="2557"/>
        </w:tabs>
        <w:spacing w:after="40"/>
        <w:ind w:left="1264" w:right="1264" w:hanging="432"/>
      </w:pPr>
      <w:r>
        <w:rPr>
          <w:lang w:val="zh-CN"/>
        </w:rPr>
        <w:tab/>
      </w:r>
      <w:r>
        <w:rPr>
          <w:rStyle w:val="a8"/>
          <w:lang w:val="zh-CN"/>
        </w:rPr>
        <w:footnoteRef/>
      </w:r>
      <w:r>
        <w:rPr>
          <w:lang w:val="zh-CN"/>
        </w:rPr>
        <w:tab/>
      </w:r>
      <w:r>
        <w:rPr>
          <w:lang w:val="zh-CN"/>
        </w:rPr>
        <w:t>同上，《第七十八届会议，补编第</w:t>
      </w:r>
      <w:r>
        <w:rPr>
          <w:lang w:val="zh-CN"/>
        </w:rPr>
        <w:t>17</w:t>
      </w:r>
      <w:r>
        <w:rPr>
          <w:lang w:val="zh-CN"/>
        </w:rPr>
        <w:t>号》（</w:t>
      </w:r>
      <w:hyperlink r:id="rId5" w:history="1">
        <w:r w:rsidR="00E12819" w:rsidRPr="00F57541">
          <w:rPr>
            <w:rStyle w:val="af7"/>
          </w:rPr>
          <w:t>A/78/17</w:t>
        </w:r>
      </w:hyperlink>
      <w:r>
        <w:rPr>
          <w:lang w:val="zh-CN"/>
        </w:rPr>
        <w:t>），第</w:t>
      </w:r>
      <w:r>
        <w:rPr>
          <w:lang w:val="zh-CN"/>
        </w:rPr>
        <w:t>171</w:t>
      </w:r>
      <w:r>
        <w:rPr>
          <w:lang w:val="zh-CN"/>
        </w:rPr>
        <w:t>段。</w:t>
      </w:r>
      <w:hyperlink r:id="rId6" w:history="1"/>
    </w:p>
  </w:footnote>
  <w:footnote w:id="3">
    <w:p w14:paraId="7A4A1975" w14:textId="0ABAC78F" w:rsidR="002237D9" w:rsidRPr="00FE4EE0" w:rsidRDefault="002237D9" w:rsidP="00822EE1">
      <w:pPr>
        <w:pStyle w:val="aa"/>
        <w:tabs>
          <w:tab w:val="clear" w:pos="418"/>
          <w:tab w:val="right" w:pos="1195"/>
          <w:tab w:val="left" w:pos="1267"/>
          <w:tab w:val="left" w:pos="1695"/>
          <w:tab w:val="left" w:pos="2126"/>
          <w:tab w:val="left" w:pos="2557"/>
        </w:tabs>
        <w:spacing w:after="40"/>
        <w:ind w:left="1264" w:right="1264" w:hanging="432"/>
      </w:pPr>
      <w:r>
        <w:rPr>
          <w:lang w:val="zh-CN"/>
        </w:rPr>
        <w:tab/>
      </w:r>
      <w:r>
        <w:rPr>
          <w:rStyle w:val="a8"/>
          <w:lang w:val="zh-CN"/>
        </w:rPr>
        <w:footnoteRef/>
      </w:r>
      <w:r>
        <w:rPr>
          <w:lang w:val="zh-CN"/>
        </w:rPr>
        <w:tab/>
      </w:r>
      <w:r>
        <w:rPr>
          <w:lang w:val="zh-CN"/>
        </w:rPr>
        <w:t>同上，《第七十九届会议，补编第</w:t>
      </w:r>
      <w:r>
        <w:rPr>
          <w:lang w:val="zh-CN"/>
        </w:rPr>
        <w:t>17</w:t>
      </w:r>
      <w:r>
        <w:rPr>
          <w:lang w:val="zh-CN"/>
        </w:rPr>
        <w:t>号》（</w:t>
      </w:r>
      <w:hyperlink r:id="rId7" w:history="1">
        <w:r w:rsidR="00E12819" w:rsidRPr="00F57541">
          <w:rPr>
            <w:rStyle w:val="af7"/>
          </w:rPr>
          <w:t>A/79/17</w:t>
        </w:r>
      </w:hyperlink>
      <w:r>
        <w:rPr>
          <w:lang w:val="zh-CN"/>
        </w:rPr>
        <w:t>），第</w:t>
      </w:r>
      <w:r>
        <w:rPr>
          <w:lang w:val="zh-CN"/>
        </w:rPr>
        <w:t>261</w:t>
      </w:r>
      <w:r>
        <w:rPr>
          <w:lang w:val="zh-CN"/>
        </w:rPr>
        <w:t>段。</w:t>
      </w:r>
      <w:hyperlink r:id="rId8" w:history="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019"/>
    </w:tblGrid>
    <w:tr w:rsidR="00BA3582" w14:paraId="02ACA07E" w14:textId="77777777" w:rsidTr="00BA3582">
      <w:trPr>
        <w:trHeight w:hRule="exact" w:val="864"/>
        <w:jc w:val="center"/>
      </w:trPr>
      <w:tc>
        <w:tcPr>
          <w:tcW w:w="4882" w:type="dxa"/>
          <w:shd w:val="clear" w:color="auto" w:fill="auto"/>
          <w:vAlign w:val="bottom"/>
        </w:tcPr>
        <w:p w14:paraId="02E1E37D" w14:textId="2055D5E5" w:rsidR="00BA3582" w:rsidRPr="00BA3582" w:rsidRDefault="000A76AD" w:rsidP="00BA3582">
          <w:pPr>
            <w:pStyle w:val="a3"/>
            <w:spacing w:after="80"/>
            <w:jc w:val="left"/>
            <w:rPr>
              <w:b/>
              <w:sz w:val="17"/>
            </w:rPr>
          </w:pPr>
          <w:r w:rsidRPr="000A76AD">
            <w:rPr>
              <w:b/>
              <w:sz w:val="17"/>
            </w:rPr>
            <w:t>A/CN.9/LV</w:t>
          </w:r>
          <w:r w:rsidRPr="000A76AD">
            <w:rPr>
              <w:rFonts w:hint="eastAsia"/>
              <w:b/>
              <w:sz w:val="17"/>
            </w:rPr>
            <w:t>I</w:t>
          </w:r>
          <w:r w:rsidRPr="000A76AD">
            <w:rPr>
              <w:b/>
              <w:sz w:val="17"/>
            </w:rPr>
            <w:t>II/CRP.1/Add.1</w:t>
          </w:r>
        </w:p>
      </w:tc>
      <w:tc>
        <w:tcPr>
          <w:tcW w:w="5019" w:type="dxa"/>
          <w:shd w:val="clear" w:color="auto" w:fill="auto"/>
          <w:vAlign w:val="bottom"/>
        </w:tcPr>
        <w:p w14:paraId="2EE0D734" w14:textId="77777777" w:rsidR="00BA3582" w:rsidRDefault="00BA3582" w:rsidP="00BA3582">
          <w:pPr>
            <w:pStyle w:val="a3"/>
          </w:pPr>
        </w:p>
      </w:tc>
    </w:tr>
  </w:tbl>
  <w:p w14:paraId="6828D77B" w14:textId="77777777" w:rsidR="00BA3582" w:rsidRPr="00BA3582" w:rsidRDefault="00BA3582" w:rsidP="00BA35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019"/>
    </w:tblGrid>
    <w:tr w:rsidR="00BA3582" w14:paraId="09EB87A4" w14:textId="77777777" w:rsidTr="00BA3582">
      <w:trPr>
        <w:trHeight w:hRule="exact" w:val="864"/>
        <w:jc w:val="center"/>
      </w:trPr>
      <w:tc>
        <w:tcPr>
          <w:tcW w:w="4882" w:type="dxa"/>
          <w:shd w:val="clear" w:color="auto" w:fill="auto"/>
          <w:vAlign w:val="bottom"/>
        </w:tcPr>
        <w:p w14:paraId="0E471048" w14:textId="77777777" w:rsidR="00BA3582" w:rsidRDefault="00BA3582" w:rsidP="00BA3582">
          <w:pPr>
            <w:pStyle w:val="a3"/>
          </w:pPr>
        </w:p>
      </w:tc>
      <w:tc>
        <w:tcPr>
          <w:tcW w:w="5019" w:type="dxa"/>
          <w:shd w:val="clear" w:color="auto" w:fill="auto"/>
          <w:vAlign w:val="bottom"/>
        </w:tcPr>
        <w:p w14:paraId="574840D1" w14:textId="7E7F253B" w:rsidR="00BA3582" w:rsidRPr="00BA3582" w:rsidRDefault="00591A2C" w:rsidP="00BA3582">
          <w:pPr>
            <w:pStyle w:val="a3"/>
            <w:spacing w:after="80"/>
            <w:jc w:val="right"/>
            <w:rPr>
              <w:b/>
              <w:sz w:val="17"/>
            </w:rPr>
          </w:pPr>
          <w:r w:rsidRPr="00591A2C">
            <w:rPr>
              <w:b/>
              <w:sz w:val="17"/>
            </w:rPr>
            <w:t>A/CN.9/LV</w:t>
          </w:r>
          <w:r w:rsidRPr="00591A2C">
            <w:rPr>
              <w:rFonts w:hint="eastAsia"/>
              <w:b/>
              <w:sz w:val="17"/>
            </w:rPr>
            <w:t>I</w:t>
          </w:r>
          <w:r w:rsidRPr="00591A2C">
            <w:rPr>
              <w:b/>
              <w:sz w:val="17"/>
            </w:rPr>
            <w:t>II/CRP.1/Add.1</w:t>
          </w:r>
        </w:p>
      </w:tc>
    </w:tr>
  </w:tbl>
  <w:p w14:paraId="26953F1E" w14:textId="77777777" w:rsidR="00BA3582" w:rsidRPr="00BA3582" w:rsidRDefault="00BA3582" w:rsidP="00BA358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BA3582" w14:paraId="7229348E" w14:textId="77777777" w:rsidTr="00BA3582">
      <w:trPr>
        <w:trHeight w:hRule="exact" w:val="864"/>
      </w:trPr>
      <w:tc>
        <w:tcPr>
          <w:tcW w:w="1267" w:type="dxa"/>
          <w:tcBorders>
            <w:bottom w:val="single" w:sz="4" w:space="0" w:color="auto"/>
          </w:tcBorders>
          <w:shd w:val="clear" w:color="auto" w:fill="auto"/>
          <w:vAlign w:val="bottom"/>
        </w:tcPr>
        <w:p w14:paraId="401AC2EA" w14:textId="77777777" w:rsidR="00BA3582" w:rsidRDefault="00BA3582" w:rsidP="00BA3582">
          <w:pPr>
            <w:pStyle w:val="a3"/>
            <w:spacing w:after="120"/>
          </w:pPr>
        </w:p>
      </w:tc>
      <w:tc>
        <w:tcPr>
          <w:tcW w:w="1872" w:type="dxa"/>
          <w:tcBorders>
            <w:bottom w:val="single" w:sz="4" w:space="0" w:color="auto"/>
          </w:tcBorders>
          <w:shd w:val="clear" w:color="auto" w:fill="auto"/>
          <w:vAlign w:val="bottom"/>
        </w:tcPr>
        <w:p w14:paraId="5DB46811" w14:textId="675471D0" w:rsidR="00BA3582" w:rsidRPr="00BA3582" w:rsidRDefault="00BA3582" w:rsidP="00BA3582">
          <w:pPr>
            <w:pStyle w:val="HCh"/>
            <w:spacing w:after="80"/>
            <w:ind w:right="0"/>
            <w:rPr>
              <w:rFonts w:eastAsia="宋体"/>
              <w:spacing w:val="2"/>
              <w:w w:val="96"/>
            </w:rPr>
          </w:pPr>
          <w:r>
            <w:rPr>
              <w:rFonts w:eastAsia="宋体"/>
              <w:spacing w:val="2"/>
              <w:w w:val="96"/>
            </w:rPr>
            <w:t xml:space="preserve"> </w:t>
          </w:r>
        </w:p>
      </w:tc>
      <w:tc>
        <w:tcPr>
          <w:tcW w:w="245" w:type="dxa"/>
          <w:tcBorders>
            <w:bottom w:val="single" w:sz="4" w:space="0" w:color="auto"/>
          </w:tcBorders>
          <w:shd w:val="clear" w:color="auto" w:fill="auto"/>
          <w:vAlign w:val="bottom"/>
        </w:tcPr>
        <w:p w14:paraId="6D0944F1" w14:textId="77777777" w:rsidR="00BA3582" w:rsidRDefault="00BA3582" w:rsidP="00BA3582">
          <w:pPr>
            <w:pStyle w:val="a3"/>
            <w:spacing w:after="120"/>
          </w:pPr>
        </w:p>
      </w:tc>
      <w:tc>
        <w:tcPr>
          <w:tcW w:w="6653" w:type="dxa"/>
          <w:gridSpan w:val="4"/>
          <w:tcBorders>
            <w:bottom w:val="single" w:sz="4" w:space="0" w:color="auto"/>
          </w:tcBorders>
          <w:shd w:val="clear" w:color="auto" w:fill="auto"/>
          <w:vAlign w:val="bottom"/>
        </w:tcPr>
        <w:p w14:paraId="17A6B98E" w14:textId="7A049D21" w:rsidR="00BA3582" w:rsidRPr="00BA3582" w:rsidRDefault="00BA3582" w:rsidP="00BA3582">
          <w:pPr>
            <w:spacing w:after="80" w:line="240" w:lineRule="auto"/>
            <w:jc w:val="right"/>
            <w:rPr>
              <w:position w:val="-4"/>
              <w:sz w:val="20"/>
            </w:rPr>
          </w:pPr>
          <w:r>
            <w:rPr>
              <w:position w:val="-4"/>
              <w:sz w:val="40"/>
            </w:rPr>
            <w:t>A</w:t>
          </w:r>
          <w:r>
            <w:rPr>
              <w:position w:val="-4"/>
              <w:sz w:val="20"/>
            </w:rPr>
            <w:t>/CN.9/LV</w:t>
          </w:r>
          <w:r w:rsidR="00A47266">
            <w:rPr>
              <w:rFonts w:hint="eastAsia"/>
              <w:position w:val="-4"/>
              <w:sz w:val="20"/>
            </w:rPr>
            <w:t>I</w:t>
          </w:r>
          <w:r>
            <w:rPr>
              <w:position w:val="-4"/>
              <w:sz w:val="20"/>
            </w:rPr>
            <w:t>II</w:t>
          </w:r>
          <w:r w:rsidR="000A76AD" w:rsidRPr="000A76AD">
            <w:rPr>
              <w:position w:val="-4"/>
              <w:sz w:val="20"/>
            </w:rPr>
            <w:t>/CRP.1/Add.1</w:t>
          </w:r>
        </w:p>
      </w:tc>
    </w:tr>
    <w:tr w:rsidR="00BA3582" w:rsidRPr="00BA3582" w14:paraId="0639829D" w14:textId="77777777" w:rsidTr="00BA3582">
      <w:trPr>
        <w:gridAfter w:val="1"/>
        <w:wAfter w:w="18" w:type="dxa"/>
        <w:trHeight w:hRule="exact" w:val="2880"/>
      </w:trPr>
      <w:tc>
        <w:tcPr>
          <w:tcW w:w="1267" w:type="dxa"/>
          <w:tcBorders>
            <w:top w:val="single" w:sz="4" w:space="0" w:color="auto"/>
            <w:bottom w:val="single" w:sz="12" w:space="0" w:color="auto"/>
          </w:tcBorders>
          <w:shd w:val="clear" w:color="auto" w:fill="auto"/>
        </w:tcPr>
        <w:p w14:paraId="31D21FBA" w14:textId="77777777" w:rsidR="00BA3582" w:rsidRPr="00BA3582" w:rsidRDefault="00BA3582" w:rsidP="00BA3582">
          <w:pPr>
            <w:pStyle w:val="a3"/>
            <w:spacing w:before="109"/>
          </w:pPr>
        </w:p>
      </w:tc>
      <w:tc>
        <w:tcPr>
          <w:tcW w:w="5227" w:type="dxa"/>
          <w:gridSpan w:val="3"/>
          <w:tcBorders>
            <w:top w:val="single" w:sz="4" w:space="0" w:color="auto"/>
            <w:bottom w:val="single" w:sz="12" w:space="0" w:color="auto"/>
          </w:tcBorders>
          <w:shd w:val="clear" w:color="auto" w:fill="auto"/>
        </w:tcPr>
        <w:p w14:paraId="6517EB06" w14:textId="77777777" w:rsidR="00BA3582" w:rsidRPr="00BA3582" w:rsidRDefault="00BA3582" w:rsidP="00BA3582">
          <w:pPr>
            <w:pStyle w:val="XLarge"/>
            <w:spacing w:before="109" w:after="140" w:line="440" w:lineRule="exact"/>
            <w:ind w:left="0" w:firstLine="0"/>
            <w:rPr>
              <w:sz w:val="38"/>
            </w:rPr>
          </w:pPr>
        </w:p>
      </w:tc>
      <w:tc>
        <w:tcPr>
          <w:tcW w:w="245" w:type="dxa"/>
          <w:tcBorders>
            <w:top w:val="single" w:sz="4" w:space="0" w:color="auto"/>
            <w:bottom w:val="single" w:sz="12" w:space="0" w:color="auto"/>
          </w:tcBorders>
          <w:shd w:val="clear" w:color="auto" w:fill="auto"/>
        </w:tcPr>
        <w:p w14:paraId="61A037D1" w14:textId="77777777" w:rsidR="00BA3582" w:rsidRPr="00BA3582" w:rsidRDefault="00BA3582" w:rsidP="00BA3582">
          <w:pPr>
            <w:pStyle w:val="a3"/>
            <w:spacing w:before="109"/>
          </w:pPr>
        </w:p>
      </w:tc>
      <w:tc>
        <w:tcPr>
          <w:tcW w:w="3280" w:type="dxa"/>
          <w:tcBorders>
            <w:top w:val="single" w:sz="4" w:space="0" w:color="auto"/>
            <w:bottom w:val="single" w:sz="12" w:space="0" w:color="auto"/>
          </w:tcBorders>
          <w:shd w:val="clear" w:color="auto" w:fill="auto"/>
        </w:tcPr>
        <w:p w14:paraId="51C49DA6" w14:textId="6BF97977" w:rsidR="00BA3582" w:rsidRDefault="00822EE1" w:rsidP="00BA3582">
          <w:pPr>
            <w:spacing w:before="480" w:line="240" w:lineRule="exact"/>
          </w:pPr>
          <w:r>
            <w:rPr>
              <w:rFonts w:hint="eastAsia"/>
              <w:color w:val="010000"/>
            </w:rPr>
            <w:t>7</w:t>
          </w:r>
          <w:r w:rsidR="00A47266">
            <w:rPr>
              <w:color w:val="010000"/>
            </w:rPr>
            <w:t xml:space="preserve"> July 2025</w:t>
          </w:r>
        </w:p>
        <w:p w14:paraId="1DF14217" w14:textId="77777777" w:rsidR="00BA3582" w:rsidRDefault="00BA3582" w:rsidP="00BA3582">
          <w:pPr>
            <w:spacing w:line="240" w:lineRule="exact"/>
          </w:pPr>
          <w:r>
            <w:t>Chinese</w:t>
          </w:r>
        </w:p>
        <w:p w14:paraId="5A8A49AE" w14:textId="4B813F87" w:rsidR="00BA3582" w:rsidRPr="00BA3582" w:rsidRDefault="00BA3582" w:rsidP="00BA3582">
          <w:pPr>
            <w:spacing w:line="240" w:lineRule="exact"/>
          </w:pPr>
          <w:r>
            <w:t>Original: English</w:t>
          </w:r>
        </w:p>
      </w:tc>
    </w:tr>
  </w:tbl>
  <w:p w14:paraId="6CE4BAAC" w14:textId="77777777" w:rsidR="00BA3582" w:rsidRPr="00BA3582" w:rsidRDefault="00BA3582" w:rsidP="00BA3582">
    <w:pPr>
      <w:pStyle w:val="a3"/>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1" w15:restartNumberingAfterBreak="0">
    <w:nsid w:val="05571CB9"/>
    <w:multiLevelType w:val="singleLevel"/>
    <w:tmpl w:val="979CC9C8"/>
    <w:lvl w:ilvl="0">
      <w:start w:val="1"/>
      <w:numFmt w:val="decimal"/>
      <w:lvlRestart w:val="0"/>
      <w:lvlText w:val="%1."/>
      <w:lvlJc w:val="left"/>
      <w:pPr>
        <w:ind w:left="0" w:firstLine="0"/>
      </w:pPr>
      <w:rPr>
        <w:spacing w:val="0"/>
        <w:w w:val="100"/>
      </w:rPr>
    </w:lvl>
  </w:abstractNum>
  <w:abstractNum w:abstractNumId="2" w15:restartNumberingAfterBreak="0">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3" w15:restartNumberingAfterBreak="0">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num w:numId="1" w16cid:durableId="1950310562">
    <w:abstractNumId w:val="0"/>
  </w:num>
  <w:num w:numId="2" w16cid:durableId="5521853">
    <w:abstractNumId w:val="2"/>
  </w:num>
  <w:num w:numId="3" w16cid:durableId="665010017">
    <w:abstractNumId w:val="3"/>
  </w:num>
  <w:num w:numId="4" w16cid:durableId="1843667913">
    <w:abstractNumId w:val="1"/>
    <w:lvlOverride w:ilvl="0">
      <w:lvl w:ilvl="0">
        <w:start w:val="1"/>
        <w:numFmt w:val="decimal"/>
        <w:lvlRestart w:val="0"/>
        <w:lvlText w:val="%1."/>
        <w:lvlJc w:val="left"/>
        <w:pPr>
          <w:ind w:left="0" w:firstLine="0"/>
        </w:pPr>
        <w:rPr>
          <w:spacing w:val="0"/>
          <w:w w:val="1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7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410221*"/>
    <w:docVar w:name="CreationDt" w:val="20/06/2024 10:42:52"/>
    <w:docVar w:name="DocCategory" w:val="Doc"/>
    <w:docVar w:name="DocType" w:val="Final"/>
    <w:docVar w:name="DutyStation" w:val="Vienna"/>
    <w:docVar w:name="FooterJN" w:val="V.24-10221"/>
    <w:docVar w:name="jobn" w:val="V.24-10221 (C)"/>
    <w:docVar w:name="jobnDT" w:val="24-10221 (C)   200624"/>
    <w:docVar w:name="jobnDTDT" w:val="24-10221 (C)   200624   200624"/>
    <w:docVar w:name="JobNo" w:val="V.2410221C"/>
    <w:docVar w:name="LocalDrive" w:val="-1"/>
    <w:docVar w:name="OandT" w:val="gp"/>
    <w:docVar w:name="sss1" w:val="A/CN.9/LVII/CRP.2"/>
    <w:docVar w:name="sss2" w:val="-"/>
    <w:docVar w:name="Symbol1" w:val="A/CN.9/LVII/CRP.2"/>
    <w:docVar w:name="Symbol2" w:val="-"/>
  </w:docVars>
  <w:rsids>
    <w:rsidRoot w:val="00841FB8"/>
    <w:rsid w:val="00003E22"/>
    <w:rsid w:val="00011A74"/>
    <w:rsid w:val="00025D1F"/>
    <w:rsid w:val="00090CC2"/>
    <w:rsid w:val="000A76AD"/>
    <w:rsid w:val="000B31D8"/>
    <w:rsid w:val="00106113"/>
    <w:rsid w:val="001C6148"/>
    <w:rsid w:val="001D6060"/>
    <w:rsid w:val="001D717A"/>
    <w:rsid w:val="00222CF1"/>
    <w:rsid w:val="002237D9"/>
    <w:rsid w:val="00224190"/>
    <w:rsid w:val="00231902"/>
    <w:rsid w:val="00273BA7"/>
    <w:rsid w:val="002B0EB0"/>
    <w:rsid w:val="002C2C86"/>
    <w:rsid w:val="002F4663"/>
    <w:rsid w:val="00306444"/>
    <w:rsid w:val="003201A0"/>
    <w:rsid w:val="00333781"/>
    <w:rsid w:val="003E3C0B"/>
    <w:rsid w:val="003F22A2"/>
    <w:rsid w:val="004164E3"/>
    <w:rsid w:val="00490C18"/>
    <w:rsid w:val="004E68B3"/>
    <w:rsid w:val="00525B12"/>
    <w:rsid w:val="005459D2"/>
    <w:rsid w:val="00546D5C"/>
    <w:rsid w:val="0057503F"/>
    <w:rsid w:val="00591A2C"/>
    <w:rsid w:val="00612B70"/>
    <w:rsid w:val="00694320"/>
    <w:rsid w:val="007316FE"/>
    <w:rsid w:val="00795090"/>
    <w:rsid w:val="00796142"/>
    <w:rsid w:val="007A4DC3"/>
    <w:rsid w:val="007E3F56"/>
    <w:rsid w:val="008119B4"/>
    <w:rsid w:val="00822EE1"/>
    <w:rsid w:val="0083636F"/>
    <w:rsid w:val="00841FB8"/>
    <w:rsid w:val="00847DF2"/>
    <w:rsid w:val="008A15A1"/>
    <w:rsid w:val="00903C41"/>
    <w:rsid w:val="009141A3"/>
    <w:rsid w:val="00916992"/>
    <w:rsid w:val="00917731"/>
    <w:rsid w:val="0099641D"/>
    <w:rsid w:val="009B20A4"/>
    <w:rsid w:val="009C03FA"/>
    <w:rsid w:val="009E15A3"/>
    <w:rsid w:val="00A21540"/>
    <w:rsid w:val="00A47266"/>
    <w:rsid w:val="00AE0C68"/>
    <w:rsid w:val="00AE136E"/>
    <w:rsid w:val="00B40651"/>
    <w:rsid w:val="00B71319"/>
    <w:rsid w:val="00BA3582"/>
    <w:rsid w:val="00C13ADD"/>
    <w:rsid w:val="00C23B87"/>
    <w:rsid w:val="00C64E6E"/>
    <w:rsid w:val="00C95781"/>
    <w:rsid w:val="00CB2AE8"/>
    <w:rsid w:val="00CD44DA"/>
    <w:rsid w:val="00D26094"/>
    <w:rsid w:val="00D909F9"/>
    <w:rsid w:val="00DD703D"/>
    <w:rsid w:val="00DF1005"/>
    <w:rsid w:val="00E12819"/>
    <w:rsid w:val="00E25D7F"/>
    <w:rsid w:val="00E3371C"/>
    <w:rsid w:val="00E87DAA"/>
    <w:rsid w:val="00F04255"/>
    <w:rsid w:val="00F527B3"/>
    <w:rsid w:val="00FA181F"/>
    <w:rsid w:val="00FA6CE0"/>
    <w:rsid w:val="00FF19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6CF98"/>
  <w15:chartTrackingRefBased/>
  <w15:docId w15:val="{9E21F10B-289D-4F21-ACC7-A4A7698D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540"/>
    <w:pPr>
      <w:spacing w:after="0" w:line="320" w:lineRule="exact"/>
      <w:jc w:val="both"/>
    </w:pPr>
    <w:rPr>
      <w:rFonts w:ascii="Times New Roman" w:eastAsia="宋体" w:hAnsi="Times New Roman" w:cs="Times New Roman"/>
      <w:kern w:val="14"/>
      <w:sz w:val="21"/>
      <w:szCs w:val="20"/>
    </w:rPr>
  </w:style>
  <w:style w:type="paragraph" w:styleId="1">
    <w:name w:val="heading 1"/>
    <w:basedOn w:val="a"/>
    <w:next w:val="HCh"/>
    <w:link w:val="10"/>
    <w:qFormat/>
    <w:rsid w:val="00A21540"/>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0"/>
    <w:qFormat/>
    <w:rsid w:val="00A21540"/>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0"/>
    <w:qFormat/>
    <w:rsid w:val="00A21540"/>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A21540"/>
    <w:pPr>
      <w:tabs>
        <w:tab w:val="center" w:pos="4320"/>
        <w:tab w:val="right" w:pos="8640"/>
      </w:tabs>
      <w:spacing w:after="0" w:line="240" w:lineRule="auto"/>
      <w:jc w:val="both"/>
    </w:pPr>
    <w:rPr>
      <w:rFonts w:ascii="Times New Roman" w:hAnsi="Times New Roman" w:cs="Times New Roman"/>
      <w:noProof/>
      <w:sz w:val="18"/>
      <w:szCs w:val="20"/>
    </w:rPr>
  </w:style>
  <w:style w:type="character" w:customStyle="1" w:styleId="a4">
    <w:name w:val="页眉 字符"/>
    <w:basedOn w:val="a0"/>
    <w:link w:val="a3"/>
    <w:rsid w:val="00A21540"/>
    <w:rPr>
      <w:rFonts w:ascii="Times New Roman" w:hAnsi="Times New Roman" w:cs="Times New Roman"/>
      <w:noProof/>
      <w:sz w:val="18"/>
      <w:szCs w:val="20"/>
    </w:rPr>
  </w:style>
  <w:style w:type="paragraph" w:styleId="a5">
    <w:name w:val="footer"/>
    <w:link w:val="a6"/>
    <w:rsid w:val="00A21540"/>
    <w:pPr>
      <w:tabs>
        <w:tab w:val="center" w:pos="4320"/>
        <w:tab w:val="right" w:pos="8640"/>
      </w:tabs>
      <w:spacing w:after="0" w:line="240" w:lineRule="auto"/>
      <w:jc w:val="both"/>
    </w:pPr>
    <w:rPr>
      <w:rFonts w:ascii="Times New Roman" w:hAnsi="Times New Roman" w:cs="Times New Roman"/>
      <w:b/>
      <w:noProof/>
      <w:sz w:val="18"/>
      <w:szCs w:val="18"/>
    </w:rPr>
  </w:style>
  <w:style w:type="character" w:customStyle="1" w:styleId="a6">
    <w:name w:val="页脚 字符"/>
    <w:basedOn w:val="a0"/>
    <w:link w:val="a5"/>
    <w:rsid w:val="00A21540"/>
    <w:rPr>
      <w:rFonts w:ascii="Times New Roman" w:hAnsi="Times New Roman" w:cs="Times New Roman"/>
      <w:b/>
      <w:noProof/>
      <w:sz w:val="18"/>
      <w:szCs w:val="18"/>
    </w:rPr>
  </w:style>
  <w:style w:type="paragraph" w:customStyle="1" w:styleId="H1">
    <w:name w:val="_ H_1"/>
    <w:basedOn w:val="a"/>
    <w:next w:val="SingleTxt"/>
    <w:qFormat/>
    <w:rsid w:val="00A21540"/>
    <w:pPr>
      <w:keepNext/>
      <w:keepLines/>
      <w:suppressAutoHyphens/>
      <w:ind w:left="1264" w:right="1264" w:hanging="1264"/>
      <w:outlineLvl w:val="0"/>
    </w:pPr>
    <w:rPr>
      <w:rFonts w:eastAsia="黑体"/>
      <w:sz w:val="24"/>
    </w:rPr>
  </w:style>
  <w:style w:type="paragraph" w:customStyle="1" w:styleId="HCh">
    <w:name w:val="_ H _Ch"/>
    <w:basedOn w:val="H1"/>
    <w:next w:val="a"/>
    <w:qFormat/>
    <w:rsid w:val="00A21540"/>
    <w:pPr>
      <w:tabs>
        <w:tab w:val="left" w:pos="57"/>
      </w:tabs>
      <w:spacing w:line="400" w:lineRule="exact"/>
    </w:pPr>
    <w:rPr>
      <w:sz w:val="28"/>
    </w:rPr>
  </w:style>
  <w:style w:type="paragraph" w:customStyle="1" w:styleId="HM">
    <w:name w:val="_ H __M"/>
    <w:basedOn w:val="HCh"/>
    <w:next w:val="a"/>
    <w:autoRedefine/>
    <w:qFormat/>
    <w:rsid w:val="00A21540"/>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a"/>
    <w:next w:val="SingleTxt"/>
    <w:link w:val="H23Char"/>
    <w:qFormat/>
    <w:rsid w:val="00A21540"/>
    <w:pPr>
      <w:ind w:left="1264" w:right="1264" w:hanging="1264"/>
      <w:outlineLvl w:val="1"/>
    </w:pPr>
    <w:rPr>
      <w:rFonts w:eastAsia="黑体"/>
      <w:sz w:val="22"/>
    </w:rPr>
  </w:style>
  <w:style w:type="paragraph" w:customStyle="1" w:styleId="H4">
    <w:name w:val="_ H_4"/>
    <w:basedOn w:val="a"/>
    <w:next w:val="a"/>
    <w:qFormat/>
    <w:rsid w:val="00A21540"/>
    <w:pPr>
      <w:keepNext/>
      <w:keepLines/>
      <w:tabs>
        <w:tab w:val="left" w:pos="431"/>
      </w:tabs>
      <w:suppressAutoHyphens/>
      <w:ind w:left="1264" w:right="1264" w:hanging="1264"/>
      <w:outlineLvl w:val="3"/>
    </w:pPr>
    <w:rPr>
      <w:rFonts w:eastAsia="楷体"/>
      <w:noProof/>
    </w:rPr>
  </w:style>
  <w:style w:type="paragraph" w:customStyle="1" w:styleId="H56">
    <w:name w:val="_ H_5/6"/>
    <w:basedOn w:val="a"/>
    <w:next w:val="a"/>
    <w:qFormat/>
    <w:rsid w:val="00A21540"/>
    <w:pPr>
      <w:keepNext/>
      <w:keepLines/>
      <w:tabs>
        <w:tab w:val="right" w:pos="360"/>
      </w:tabs>
      <w:suppressAutoHyphens/>
      <w:outlineLvl w:val="4"/>
    </w:pPr>
    <w:rPr>
      <w:rFonts w:eastAsia="华文中宋"/>
      <w:noProof/>
      <w:spacing w:val="4"/>
      <w:w w:val="103"/>
    </w:rPr>
  </w:style>
  <w:style w:type="paragraph" w:customStyle="1" w:styleId="DualTxt">
    <w:name w:val="__Dual Txt"/>
    <w:basedOn w:val="a"/>
    <w:qFormat/>
    <w:rsid w:val="00A21540"/>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A21540"/>
    <w:pPr>
      <w:keepNext/>
      <w:keepLines/>
      <w:tabs>
        <w:tab w:val="right" w:leader="dot" w:pos="360"/>
      </w:tabs>
      <w:suppressAutoHyphens/>
      <w:spacing w:line="500" w:lineRule="exact"/>
      <w:ind w:left="1264" w:right="1264"/>
      <w:outlineLvl w:val="0"/>
    </w:pPr>
    <w:rPr>
      <w:rFonts w:eastAsia="黑体"/>
      <w:noProof/>
      <w:spacing w:val="-4"/>
      <w:w w:val="98"/>
      <w:sz w:val="40"/>
    </w:rPr>
  </w:style>
  <w:style w:type="paragraph" w:customStyle="1" w:styleId="SL">
    <w:name w:val="__S_L"/>
    <w:basedOn w:val="SM"/>
    <w:next w:val="a"/>
    <w:qFormat/>
    <w:rsid w:val="00A21540"/>
    <w:pPr>
      <w:spacing w:line="640" w:lineRule="exact"/>
    </w:pPr>
    <w:rPr>
      <w:spacing w:val="-8"/>
      <w:w w:val="96"/>
      <w:sz w:val="57"/>
    </w:rPr>
  </w:style>
  <w:style w:type="paragraph" w:customStyle="1" w:styleId="SS">
    <w:name w:val="__S_S"/>
    <w:basedOn w:val="HCh"/>
    <w:next w:val="a"/>
    <w:qFormat/>
    <w:rsid w:val="00A21540"/>
  </w:style>
  <w:style w:type="paragraph" w:customStyle="1" w:styleId="SingleTxt">
    <w:name w:val="__Single Txt"/>
    <w:basedOn w:val="a"/>
    <w:link w:val="SingleTxtChar"/>
    <w:qFormat/>
    <w:rsid w:val="00A21540"/>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styleId="a7">
    <w:name w:val="Normal (Web)"/>
    <w:basedOn w:val="a"/>
    <w:rsid w:val="00A21540"/>
    <w:rPr>
      <w:sz w:val="24"/>
      <w:szCs w:val="24"/>
    </w:rPr>
  </w:style>
  <w:style w:type="paragraph" w:customStyle="1" w:styleId="AgendaItemNormal">
    <w:name w:val="Agenda_Item_Normal"/>
    <w:basedOn w:val="a7"/>
    <w:qFormat/>
    <w:rsid w:val="00A21540"/>
    <w:pPr>
      <w:spacing w:after="60"/>
    </w:pPr>
    <w:rPr>
      <w:sz w:val="21"/>
    </w:rPr>
  </w:style>
  <w:style w:type="paragraph" w:customStyle="1" w:styleId="AgendaItemNumber">
    <w:name w:val="Agenda_Item_Number"/>
    <w:basedOn w:val="a"/>
    <w:next w:val="AgendaItemNormal"/>
    <w:qFormat/>
    <w:rsid w:val="00A21540"/>
    <w:pPr>
      <w:spacing w:after="60"/>
    </w:pPr>
  </w:style>
  <w:style w:type="paragraph" w:customStyle="1" w:styleId="AgendaItemTitle">
    <w:name w:val="Agenda_Item_Title"/>
    <w:basedOn w:val="a"/>
    <w:next w:val="a"/>
    <w:qFormat/>
    <w:rsid w:val="00A21540"/>
    <w:pPr>
      <w:ind w:right="1985"/>
      <w:outlineLvl w:val="1"/>
    </w:pPr>
  </w:style>
  <w:style w:type="paragraph" w:customStyle="1" w:styleId="AgendaTitleH2">
    <w:name w:val="Agenda_Title_H2"/>
    <w:basedOn w:val="a"/>
    <w:next w:val="a"/>
    <w:qFormat/>
    <w:rsid w:val="00A21540"/>
    <w:pPr>
      <w:adjustRightInd w:val="0"/>
      <w:ind w:right="1985"/>
      <w:outlineLvl w:val="1"/>
    </w:pPr>
    <w:rPr>
      <w:rFonts w:ascii="黑体" w:eastAsia="黑体" w:hAnsi="黑体"/>
      <w:szCs w:val="21"/>
    </w:rPr>
  </w:style>
  <w:style w:type="paragraph" w:customStyle="1" w:styleId="Bullet1">
    <w:name w:val="Bullet 1"/>
    <w:basedOn w:val="a"/>
    <w:qFormat/>
    <w:rsid w:val="00A21540"/>
    <w:pPr>
      <w:numPr>
        <w:numId w:val="1"/>
      </w:numPr>
      <w:spacing w:after="120" w:line="240" w:lineRule="exact"/>
      <w:ind w:right="1267"/>
    </w:pPr>
    <w:rPr>
      <w:spacing w:val="4"/>
      <w:w w:val="103"/>
      <w:sz w:val="20"/>
    </w:rPr>
  </w:style>
  <w:style w:type="paragraph" w:customStyle="1" w:styleId="Bullet2">
    <w:name w:val="Bullet 2"/>
    <w:basedOn w:val="a"/>
    <w:qFormat/>
    <w:rsid w:val="00A21540"/>
    <w:pPr>
      <w:numPr>
        <w:numId w:val="2"/>
      </w:numPr>
      <w:spacing w:after="120" w:line="240" w:lineRule="exact"/>
      <w:ind w:right="1267"/>
    </w:pPr>
    <w:rPr>
      <w:snapToGrid w:val="0"/>
      <w:spacing w:val="4"/>
      <w:w w:val="103"/>
      <w:sz w:val="20"/>
    </w:rPr>
  </w:style>
  <w:style w:type="paragraph" w:customStyle="1" w:styleId="Bullet3">
    <w:name w:val="Bullet 3"/>
    <w:basedOn w:val="SingleTxt"/>
    <w:qFormat/>
    <w:rsid w:val="00A21540"/>
    <w:pPr>
      <w:numPr>
        <w:numId w:val="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right="1267"/>
    </w:pPr>
  </w:style>
  <w:style w:type="paragraph" w:customStyle="1" w:styleId="Committee">
    <w:name w:val="Committee 委员会"/>
    <w:basedOn w:val="H1"/>
    <w:qFormat/>
    <w:rsid w:val="00A21540"/>
    <w:pPr>
      <w:spacing w:line="240" w:lineRule="exact"/>
    </w:pPr>
  </w:style>
  <w:style w:type="paragraph" w:customStyle="1" w:styleId="DecisionNumber">
    <w:name w:val="DecisionNumber"/>
    <w:basedOn w:val="a"/>
    <w:next w:val="a"/>
    <w:qFormat/>
    <w:rsid w:val="00A21540"/>
    <w:pPr>
      <w:ind w:right="1985"/>
      <w:outlineLvl w:val="1"/>
    </w:pPr>
  </w:style>
  <w:style w:type="paragraph" w:customStyle="1" w:styleId="DecisionTitle">
    <w:name w:val="DecisionTitle"/>
    <w:basedOn w:val="a"/>
    <w:next w:val="a"/>
    <w:qFormat/>
    <w:rsid w:val="00A21540"/>
    <w:pPr>
      <w:ind w:right="1985"/>
      <w:outlineLvl w:val="1"/>
    </w:pPr>
  </w:style>
  <w:style w:type="paragraph" w:customStyle="1" w:styleId="Distr">
    <w:name w:val="Distr 分发种类"/>
    <w:next w:val="a"/>
    <w:qFormat/>
    <w:rsid w:val="00A21540"/>
    <w:pPr>
      <w:spacing w:before="240" w:after="0" w:line="240" w:lineRule="exact"/>
    </w:pPr>
    <w:rPr>
      <w:rFonts w:ascii="Times New Roman" w:hAnsi="Times New Roman" w:cs="Times New Roman"/>
      <w:kern w:val="14"/>
      <w:sz w:val="20"/>
      <w:szCs w:val="20"/>
    </w:rPr>
  </w:style>
  <w:style w:type="paragraph" w:customStyle="1" w:styleId="MeetingNumber">
    <w:name w:val="MeetingNumber"/>
    <w:basedOn w:val="a"/>
    <w:next w:val="a"/>
    <w:qFormat/>
    <w:rsid w:val="00A21540"/>
    <w:pPr>
      <w:ind w:right="1985"/>
      <w:outlineLvl w:val="1"/>
    </w:pPr>
  </w:style>
  <w:style w:type="paragraph" w:customStyle="1" w:styleId="Original">
    <w:name w:val="Original 原件种类"/>
    <w:next w:val="a"/>
    <w:qFormat/>
    <w:rsid w:val="00A21540"/>
    <w:pPr>
      <w:spacing w:after="0" w:line="240" w:lineRule="exact"/>
    </w:pPr>
    <w:rPr>
      <w:rFonts w:ascii="Times New Roman" w:hAnsi="Times New Roman" w:cs="Times New Roman"/>
      <w:kern w:val="14"/>
      <w:sz w:val="20"/>
      <w:szCs w:val="20"/>
    </w:rPr>
  </w:style>
  <w:style w:type="paragraph" w:customStyle="1" w:styleId="Publication">
    <w:name w:val="Publication 印发日期"/>
    <w:next w:val="a"/>
    <w:qFormat/>
    <w:rsid w:val="00A21540"/>
    <w:pPr>
      <w:spacing w:after="0" w:line="240" w:lineRule="exact"/>
    </w:pPr>
    <w:rPr>
      <w:rFonts w:ascii="Times New Roman" w:hAnsi="Times New Roman" w:cs="Times New Roman"/>
      <w:kern w:val="14"/>
      <w:sz w:val="20"/>
      <w:szCs w:val="20"/>
    </w:rPr>
  </w:style>
  <w:style w:type="paragraph" w:customStyle="1" w:styleId="Release">
    <w:name w:val="Release 送印日期"/>
    <w:next w:val="a"/>
    <w:qFormat/>
    <w:rsid w:val="00A21540"/>
    <w:pPr>
      <w:spacing w:after="0" w:line="240" w:lineRule="exact"/>
    </w:pPr>
    <w:rPr>
      <w:rFonts w:ascii="Times New Roman" w:hAnsi="Times New Roman" w:cs="Times New Roman"/>
      <w:kern w:val="14"/>
      <w:sz w:val="20"/>
      <w:szCs w:val="21"/>
    </w:rPr>
  </w:style>
  <w:style w:type="paragraph" w:customStyle="1" w:styleId="STitleL">
    <w:name w:val="S_Title_L"/>
    <w:basedOn w:val="SM"/>
    <w:next w:val="a"/>
    <w:qFormat/>
    <w:rsid w:val="00A21540"/>
    <w:pPr>
      <w:spacing w:line="640" w:lineRule="exact"/>
    </w:pPr>
    <w:rPr>
      <w:spacing w:val="-8"/>
      <w:w w:val="96"/>
      <w:sz w:val="57"/>
    </w:rPr>
  </w:style>
  <w:style w:type="paragraph" w:customStyle="1" w:styleId="STitleM">
    <w:name w:val="S_Title_M"/>
    <w:basedOn w:val="a"/>
    <w:next w:val="a"/>
    <w:qFormat/>
    <w:rsid w:val="00A21540"/>
    <w:pPr>
      <w:keepNext/>
      <w:keepLines/>
      <w:tabs>
        <w:tab w:val="right" w:leader="dot" w:pos="357"/>
      </w:tabs>
      <w:suppressAutoHyphens/>
      <w:spacing w:line="500" w:lineRule="exact"/>
      <w:ind w:left="1264" w:right="1264"/>
      <w:outlineLvl w:val="0"/>
    </w:pPr>
    <w:rPr>
      <w:rFonts w:ascii="黑体" w:eastAsia="黑体" w:hAnsi="黑体"/>
      <w:spacing w:val="-4"/>
      <w:w w:val="98"/>
      <w:sz w:val="40"/>
      <w:lang w:eastAsia="en-US"/>
    </w:rPr>
  </w:style>
  <w:style w:type="paragraph" w:customStyle="1" w:styleId="STitleS">
    <w:name w:val="S_Title_S"/>
    <w:basedOn w:val="HCh"/>
    <w:next w:val="a"/>
    <w:qFormat/>
    <w:rsid w:val="00A21540"/>
    <w:pPr>
      <w:ind w:firstLine="0"/>
    </w:pPr>
    <w:rPr>
      <w:lang w:eastAsia="en-US"/>
    </w:rPr>
  </w:style>
  <w:style w:type="paragraph" w:customStyle="1" w:styleId="Session">
    <w:name w:val="Session"/>
    <w:basedOn w:val="H23"/>
    <w:qFormat/>
    <w:rsid w:val="00A21540"/>
    <w:pPr>
      <w:spacing w:after="60"/>
    </w:pPr>
    <w:rPr>
      <w:sz w:val="21"/>
    </w:rPr>
  </w:style>
  <w:style w:type="paragraph" w:customStyle="1" w:styleId="Small">
    <w:name w:val="Small"/>
    <w:basedOn w:val="a"/>
    <w:next w:val="a"/>
    <w:rsid w:val="00A21540"/>
    <w:pPr>
      <w:tabs>
        <w:tab w:val="right" w:pos="9965"/>
      </w:tabs>
      <w:spacing w:line="210" w:lineRule="exact"/>
    </w:pPr>
    <w:rPr>
      <w:noProof/>
      <w:spacing w:val="5"/>
      <w:w w:val="104"/>
      <w:sz w:val="17"/>
    </w:rPr>
  </w:style>
  <w:style w:type="paragraph" w:customStyle="1" w:styleId="SmallX">
    <w:name w:val="SmallX"/>
    <w:basedOn w:val="Small"/>
    <w:next w:val="a"/>
    <w:rsid w:val="00A21540"/>
    <w:pPr>
      <w:spacing w:line="180" w:lineRule="exact"/>
      <w:jc w:val="right"/>
    </w:pPr>
    <w:rPr>
      <w:spacing w:val="6"/>
      <w:w w:val="106"/>
      <w:sz w:val="14"/>
    </w:rPr>
  </w:style>
  <w:style w:type="paragraph" w:customStyle="1" w:styleId="Sponsors">
    <w:name w:val="Sponsors"/>
    <w:basedOn w:val="H23"/>
    <w:qFormat/>
    <w:rsid w:val="00A21540"/>
    <w:pPr>
      <w:tabs>
        <w:tab w:val="right" w:pos="1021"/>
        <w:tab w:val="left" w:pos="1264"/>
        <w:tab w:val="left" w:pos="1695"/>
        <w:tab w:val="left" w:pos="2126"/>
        <w:tab w:val="left" w:pos="2557"/>
      </w:tabs>
      <w:ind w:left="1267" w:right="1267" w:hanging="1267"/>
    </w:pPr>
  </w:style>
  <w:style w:type="paragraph" w:customStyle="1" w:styleId="SRContents">
    <w:name w:val="SR_Contents"/>
    <w:basedOn w:val="a"/>
    <w:qFormat/>
    <w:rsid w:val="00A21540"/>
    <w:pPr>
      <w:tabs>
        <w:tab w:val="left" w:pos="1267"/>
        <w:tab w:val="left" w:pos="1699"/>
        <w:tab w:val="left" w:pos="2131"/>
        <w:tab w:val="left" w:pos="2563"/>
        <w:tab w:val="left" w:pos="2995"/>
        <w:tab w:val="left" w:pos="3413"/>
        <w:tab w:val="left" w:pos="3845"/>
        <w:tab w:val="left" w:pos="4277"/>
        <w:tab w:val="left" w:pos="4709"/>
        <w:tab w:val="left" w:pos="5141"/>
        <w:tab w:val="left" w:pos="5573"/>
        <w:tab w:val="left" w:pos="6005"/>
        <w:tab w:val="left" w:pos="6437"/>
      </w:tabs>
      <w:spacing w:after="140"/>
      <w:ind w:left="1267" w:right="1267"/>
    </w:pPr>
  </w:style>
  <w:style w:type="paragraph" w:customStyle="1" w:styleId="SRMeetingInfo">
    <w:name w:val="SR_Meeting_Info"/>
    <w:basedOn w:val="a7"/>
    <w:next w:val="AgendaItemNormal"/>
    <w:qFormat/>
    <w:rsid w:val="00A21540"/>
    <w:rPr>
      <w:sz w:val="21"/>
    </w:rPr>
  </w:style>
  <w:style w:type="paragraph" w:customStyle="1" w:styleId="SummaryRecord">
    <w:name w:val="SummaryRecord"/>
    <w:basedOn w:val="H23"/>
    <w:next w:val="Session"/>
    <w:qFormat/>
    <w:rsid w:val="00A21540"/>
    <w:rPr>
      <w:sz w:val="21"/>
    </w:rPr>
  </w:style>
  <w:style w:type="paragraph" w:customStyle="1" w:styleId="TitleHCH">
    <w:name w:val="Title_H_CH"/>
    <w:basedOn w:val="H1"/>
    <w:next w:val="a"/>
    <w:link w:val="TitleHCHChar"/>
    <w:qFormat/>
    <w:rsid w:val="00A21540"/>
    <w:pPr>
      <w:spacing w:line="400" w:lineRule="exact"/>
    </w:pPr>
    <w:rPr>
      <w:sz w:val="28"/>
    </w:rPr>
  </w:style>
  <w:style w:type="character" w:customStyle="1" w:styleId="TitleHCHChar">
    <w:name w:val="Title_H_CH Char"/>
    <w:basedOn w:val="a0"/>
    <w:link w:val="TitleHCH"/>
    <w:rsid w:val="00A21540"/>
    <w:rPr>
      <w:rFonts w:ascii="Times New Roman" w:eastAsia="黑体" w:hAnsi="Times New Roman" w:cs="Times New Roman"/>
      <w:kern w:val="14"/>
      <w:sz w:val="28"/>
      <w:szCs w:val="20"/>
    </w:rPr>
  </w:style>
  <w:style w:type="paragraph" w:customStyle="1" w:styleId="TitleH1">
    <w:name w:val="Title_H1"/>
    <w:basedOn w:val="a"/>
    <w:next w:val="a"/>
    <w:link w:val="TitleH1Char"/>
    <w:qFormat/>
    <w:rsid w:val="00A21540"/>
    <w:pPr>
      <w:keepNext/>
      <w:keepLines/>
      <w:ind w:left="1264" w:right="1264" w:hanging="1264"/>
      <w:outlineLvl w:val="0"/>
    </w:pPr>
    <w:rPr>
      <w:rFonts w:eastAsia="黑体"/>
      <w:sz w:val="24"/>
    </w:rPr>
  </w:style>
  <w:style w:type="character" w:customStyle="1" w:styleId="TitleH1Char">
    <w:name w:val="Title_H1 Char"/>
    <w:basedOn w:val="a0"/>
    <w:link w:val="TitleH1"/>
    <w:rsid w:val="00A21540"/>
    <w:rPr>
      <w:rFonts w:ascii="Times New Roman" w:eastAsia="黑体" w:hAnsi="Times New Roman" w:cs="Times New Roman"/>
      <w:kern w:val="14"/>
      <w:sz w:val="24"/>
      <w:szCs w:val="20"/>
    </w:rPr>
  </w:style>
  <w:style w:type="paragraph" w:customStyle="1" w:styleId="TitleH2">
    <w:name w:val="Title_H2"/>
    <w:basedOn w:val="a"/>
    <w:next w:val="a"/>
    <w:link w:val="TitleH2Char"/>
    <w:qFormat/>
    <w:rsid w:val="00A21540"/>
    <w:pPr>
      <w:ind w:left="1264" w:right="1264" w:hanging="1264"/>
      <w:outlineLvl w:val="1"/>
    </w:pPr>
    <w:rPr>
      <w:rFonts w:eastAsia="黑体"/>
      <w:spacing w:val="2"/>
    </w:rPr>
  </w:style>
  <w:style w:type="character" w:customStyle="1" w:styleId="TitleH2Char">
    <w:name w:val="Title_H2 Char"/>
    <w:basedOn w:val="a0"/>
    <w:link w:val="TitleH2"/>
    <w:rsid w:val="00A21540"/>
    <w:rPr>
      <w:rFonts w:ascii="Times New Roman" w:eastAsia="黑体" w:hAnsi="Times New Roman" w:cs="Times New Roman"/>
      <w:spacing w:val="2"/>
      <w:kern w:val="14"/>
      <w:sz w:val="21"/>
      <w:szCs w:val="20"/>
    </w:rPr>
  </w:style>
  <w:style w:type="paragraph" w:customStyle="1" w:styleId="Type">
    <w:name w:val="Type 种类"/>
    <w:basedOn w:val="H23"/>
    <w:qFormat/>
    <w:rsid w:val="00A21540"/>
    <w:pPr>
      <w:tabs>
        <w:tab w:val="right" w:pos="1021"/>
        <w:tab w:val="left" w:pos="1264"/>
        <w:tab w:val="left" w:pos="1695"/>
        <w:tab w:val="left" w:pos="2126"/>
        <w:tab w:val="left" w:pos="2557"/>
      </w:tabs>
      <w:spacing w:line="240" w:lineRule="exact"/>
    </w:pPr>
  </w:style>
  <w:style w:type="paragraph" w:customStyle="1" w:styleId="XLarge">
    <w:name w:val="XLarge"/>
    <w:basedOn w:val="HM"/>
    <w:qFormat/>
    <w:rsid w:val="00A21540"/>
    <w:pPr>
      <w:tabs>
        <w:tab w:val="right" w:leader="dot" w:pos="360"/>
      </w:tabs>
      <w:spacing w:line="390" w:lineRule="exact"/>
    </w:pPr>
    <w:rPr>
      <w:sz w:val="40"/>
    </w:rPr>
  </w:style>
  <w:style w:type="character" w:styleId="a8">
    <w:name w:val="footnote reference"/>
    <w:basedOn w:val="a0"/>
    <w:semiHidden/>
    <w:rsid w:val="00A21540"/>
    <w:rPr>
      <w:color w:val="auto"/>
      <w:spacing w:val="0"/>
      <w:w w:val="100"/>
      <w:position w:val="0"/>
      <w:vertAlign w:val="superscript"/>
    </w:rPr>
  </w:style>
  <w:style w:type="character" w:styleId="a9">
    <w:name w:val="endnote reference"/>
    <w:basedOn w:val="a8"/>
    <w:rsid w:val="00A21540"/>
    <w:rPr>
      <w:color w:val="auto"/>
      <w:spacing w:val="0"/>
      <w:w w:val="150"/>
      <w:position w:val="0"/>
      <w:vertAlign w:val="superscript"/>
    </w:rPr>
  </w:style>
  <w:style w:type="paragraph" w:styleId="aa">
    <w:name w:val="footnote text"/>
    <w:aliases w:val="fn,Footnote Text Char1,Footnote Text Char Char,Footnote Text Char1 Char Char,Footnote Text Char Char1 Char Char,Footnote Text Char1 Char Char Char Char,Footnote Text Char Char1 Char Char Char Char,Footnote Text Char2 Cha,ft,C,footnote tex"/>
    <w:basedOn w:val="a"/>
    <w:link w:val="ab"/>
    <w:qFormat/>
    <w:rsid w:val="00A21540"/>
    <w:pPr>
      <w:tabs>
        <w:tab w:val="right" w:pos="418"/>
      </w:tabs>
      <w:spacing w:after="120" w:line="240" w:lineRule="exact"/>
      <w:ind w:left="170" w:hanging="170"/>
    </w:pPr>
    <w:rPr>
      <w:noProof/>
      <w:sz w:val="18"/>
    </w:rPr>
  </w:style>
  <w:style w:type="character" w:customStyle="1" w:styleId="ab">
    <w:name w:val="脚注文本 字符"/>
    <w:aliases w:val="fn 字符,Footnote Text Char1 字符,Footnote Text Char Char 字符,Footnote Text Char1 Char Char 字符,Footnote Text Char Char1 Char Char 字符,Footnote Text Char1 Char Char Char Char 字符,Footnote Text Char Char1 Char Char Char Char 字符,Footnote Text Char2 Cha 字符"/>
    <w:basedOn w:val="a0"/>
    <w:link w:val="aa"/>
    <w:rsid w:val="00A21540"/>
    <w:rPr>
      <w:rFonts w:ascii="Times New Roman" w:hAnsi="Times New Roman" w:cs="Times New Roman"/>
      <w:noProof/>
      <w:kern w:val="14"/>
      <w:sz w:val="18"/>
      <w:szCs w:val="20"/>
    </w:rPr>
  </w:style>
  <w:style w:type="paragraph" w:styleId="ac">
    <w:name w:val="endnote text"/>
    <w:basedOn w:val="aa"/>
    <w:link w:val="ad"/>
    <w:semiHidden/>
    <w:rsid w:val="00A21540"/>
  </w:style>
  <w:style w:type="character" w:customStyle="1" w:styleId="ad">
    <w:name w:val="尾注文本 字符"/>
    <w:basedOn w:val="a0"/>
    <w:link w:val="ac"/>
    <w:semiHidden/>
    <w:rsid w:val="00A21540"/>
    <w:rPr>
      <w:rFonts w:ascii="Times New Roman" w:hAnsi="Times New Roman" w:cs="Times New Roman"/>
      <w:noProof/>
      <w:kern w:val="14"/>
      <w:sz w:val="18"/>
      <w:szCs w:val="20"/>
    </w:rPr>
  </w:style>
  <w:style w:type="paragraph" w:styleId="ae">
    <w:name w:val="annotation text"/>
    <w:basedOn w:val="a"/>
    <w:link w:val="af"/>
    <w:semiHidden/>
    <w:rsid w:val="00A21540"/>
  </w:style>
  <w:style w:type="character" w:customStyle="1" w:styleId="af">
    <w:name w:val="批注文字 字符"/>
    <w:basedOn w:val="a0"/>
    <w:link w:val="ae"/>
    <w:semiHidden/>
    <w:rsid w:val="00A21540"/>
    <w:rPr>
      <w:rFonts w:ascii="Times New Roman" w:hAnsi="Times New Roman" w:cs="Times New Roman"/>
      <w:kern w:val="14"/>
      <w:sz w:val="21"/>
      <w:szCs w:val="20"/>
    </w:rPr>
  </w:style>
  <w:style w:type="paragraph" w:styleId="af0">
    <w:name w:val="annotation subject"/>
    <w:basedOn w:val="ae"/>
    <w:next w:val="ae"/>
    <w:link w:val="af1"/>
    <w:semiHidden/>
    <w:rsid w:val="00A21540"/>
    <w:rPr>
      <w:b/>
      <w:bCs/>
    </w:rPr>
  </w:style>
  <w:style w:type="character" w:customStyle="1" w:styleId="af1">
    <w:name w:val="批注主题 字符"/>
    <w:basedOn w:val="af"/>
    <w:link w:val="af0"/>
    <w:semiHidden/>
    <w:rsid w:val="00A21540"/>
    <w:rPr>
      <w:rFonts w:ascii="Times New Roman" w:hAnsi="Times New Roman" w:cs="Times New Roman"/>
      <w:b/>
      <w:bCs/>
      <w:kern w:val="14"/>
      <w:sz w:val="21"/>
      <w:szCs w:val="20"/>
    </w:rPr>
  </w:style>
  <w:style w:type="character" w:styleId="af2">
    <w:name w:val="annotation reference"/>
    <w:basedOn w:val="a0"/>
    <w:semiHidden/>
    <w:rsid w:val="00A21540"/>
    <w:rPr>
      <w:sz w:val="21"/>
      <w:szCs w:val="21"/>
    </w:rPr>
  </w:style>
  <w:style w:type="paragraph" w:styleId="af3">
    <w:name w:val="Balloon Text"/>
    <w:basedOn w:val="a"/>
    <w:link w:val="af4"/>
    <w:semiHidden/>
    <w:rsid w:val="00A21540"/>
    <w:rPr>
      <w:sz w:val="18"/>
      <w:szCs w:val="18"/>
    </w:rPr>
  </w:style>
  <w:style w:type="character" w:customStyle="1" w:styleId="af4">
    <w:name w:val="批注框文本 字符"/>
    <w:basedOn w:val="a0"/>
    <w:link w:val="af3"/>
    <w:semiHidden/>
    <w:rsid w:val="00A21540"/>
    <w:rPr>
      <w:rFonts w:ascii="Times New Roman" w:hAnsi="Times New Roman" w:cs="Times New Roman"/>
      <w:kern w:val="14"/>
      <w:sz w:val="18"/>
      <w:szCs w:val="18"/>
    </w:rPr>
  </w:style>
  <w:style w:type="paragraph" w:customStyle="1" w:styleId="11">
    <w:name w:val="日刊标题1"/>
    <w:basedOn w:val="a"/>
    <w:qFormat/>
    <w:rsid w:val="00A21540"/>
    <w:pPr>
      <w:spacing w:line="560" w:lineRule="exact"/>
    </w:pPr>
    <w:rPr>
      <w:rFonts w:ascii="黑体" w:eastAsia="黑体" w:hAnsi="黑体"/>
      <w:sz w:val="36"/>
    </w:rPr>
  </w:style>
  <w:style w:type="paragraph" w:customStyle="1" w:styleId="21">
    <w:name w:val="日刊标题2"/>
    <w:basedOn w:val="a"/>
    <w:next w:val="a"/>
    <w:qFormat/>
    <w:rsid w:val="00A21540"/>
    <w:pPr>
      <w:spacing w:line="400" w:lineRule="exact"/>
    </w:pPr>
    <w:rPr>
      <w:rFonts w:ascii="黑体" w:hAnsi="黑体"/>
      <w:sz w:val="28"/>
    </w:rPr>
  </w:style>
  <w:style w:type="paragraph" w:customStyle="1" w:styleId="31">
    <w:name w:val="日刊标题3"/>
    <w:basedOn w:val="a"/>
    <w:next w:val="a"/>
    <w:qFormat/>
    <w:rsid w:val="00A21540"/>
    <w:pPr>
      <w:spacing w:line="360" w:lineRule="exact"/>
    </w:pPr>
    <w:rPr>
      <w:rFonts w:ascii="黑体" w:eastAsia="黑体" w:hAnsi="黑体"/>
      <w:sz w:val="24"/>
    </w:rPr>
  </w:style>
  <w:style w:type="paragraph" w:customStyle="1" w:styleId="4">
    <w:name w:val="日刊标题4"/>
    <w:basedOn w:val="a"/>
    <w:next w:val="a"/>
    <w:qFormat/>
    <w:rsid w:val="00A21540"/>
    <w:rPr>
      <w:rFonts w:ascii="黑体" w:eastAsia="黑体" w:hAnsi="黑体"/>
      <w:sz w:val="24"/>
    </w:rPr>
  </w:style>
  <w:style w:type="character" w:styleId="af5">
    <w:name w:val="Unresolved Mention"/>
    <w:basedOn w:val="a0"/>
    <w:uiPriority w:val="99"/>
    <w:semiHidden/>
    <w:unhideWhenUsed/>
    <w:rsid w:val="00A21540"/>
    <w:rPr>
      <w:color w:val="605E5C"/>
      <w:shd w:val="clear" w:color="auto" w:fill="E1DFDD"/>
    </w:rPr>
  </w:style>
  <w:style w:type="character" w:customStyle="1" w:styleId="10">
    <w:name w:val="标题 1 字符"/>
    <w:basedOn w:val="a0"/>
    <w:link w:val="1"/>
    <w:rsid w:val="00A21540"/>
    <w:rPr>
      <w:rFonts w:ascii="Times New Roman" w:eastAsia="黑体" w:hAnsi="Times New Roman" w:cstheme="majorBidi"/>
      <w:bCs/>
      <w:kern w:val="14"/>
      <w:sz w:val="28"/>
      <w:szCs w:val="28"/>
    </w:rPr>
  </w:style>
  <w:style w:type="character" w:customStyle="1" w:styleId="20">
    <w:name w:val="标题 2 字符"/>
    <w:basedOn w:val="a0"/>
    <w:link w:val="2"/>
    <w:rsid w:val="00A21540"/>
    <w:rPr>
      <w:rFonts w:ascii="黑体" w:eastAsiaTheme="majorEastAsia" w:hAnsi="黑体" w:cstheme="majorBidi"/>
      <w:b/>
      <w:bCs/>
      <w:kern w:val="14"/>
      <w:sz w:val="28"/>
      <w:szCs w:val="26"/>
    </w:rPr>
  </w:style>
  <w:style w:type="character" w:customStyle="1" w:styleId="30">
    <w:name w:val="标题 3 字符"/>
    <w:basedOn w:val="a0"/>
    <w:link w:val="3"/>
    <w:rsid w:val="00A21540"/>
    <w:rPr>
      <w:rFonts w:asciiTheme="minorEastAsia" w:eastAsiaTheme="majorEastAsia" w:hAnsiTheme="minorEastAsia" w:cstheme="majorBidi"/>
      <w:b/>
      <w:bCs/>
      <w:kern w:val="14"/>
      <w:sz w:val="32"/>
      <w:szCs w:val="20"/>
    </w:rPr>
  </w:style>
  <w:style w:type="paragraph" w:customStyle="1" w:styleId="GB23126">
    <w:name w:val="样式 (中文) 楷体_GB2312 六号 蓝色 右 段后: 6 磅 行距: 单倍行距"/>
    <w:basedOn w:val="a"/>
    <w:rsid w:val="00A21540"/>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A21540"/>
    <w:pPr>
      <w:spacing w:after="120"/>
      <w:jc w:val="left"/>
    </w:pPr>
    <w:rPr>
      <w:rFonts w:eastAsia="宋体" w:cs="宋体"/>
    </w:rPr>
  </w:style>
  <w:style w:type="paragraph" w:customStyle="1" w:styleId="1211022234">
    <w:name w:val="样式 尾注文本 + 左侧:  1.21 厘米 悬挂缩进: 1.02 厘米 右侧:  2.23 厘米 段后: 4 磅"/>
    <w:basedOn w:val="ac"/>
    <w:rsid w:val="00A21540"/>
    <w:pPr>
      <w:ind w:left="1264" w:right="1264" w:hanging="578"/>
    </w:pPr>
    <w:rPr>
      <w:rFonts w:cs="宋体"/>
    </w:rPr>
  </w:style>
  <w:style w:type="paragraph" w:customStyle="1" w:styleId="12110222341">
    <w:name w:val="样式 尾注文本 + 左侧:  1.21 厘米 悬挂缩进: 1.02 厘米 右侧:  2.23 厘米 段后: 4 磅1"/>
    <w:basedOn w:val="ac"/>
    <w:rsid w:val="00A21540"/>
    <w:pPr>
      <w:ind w:left="1264" w:right="1264" w:hanging="578"/>
    </w:pPr>
    <w:rPr>
      <w:rFonts w:cs="宋体"/>
    </w:rPr>
  </w:style>
  <w:style w:type="character" w:styleId="af6">
    <w:name w:val="FollowedHyperlink"/>
    <w:basedOn w:val="a0"/>
    <w:qFormat/>
    <w:rsid w:val="00A21540"/>
    <w:rPr>
      <w:color w:val="0000FF"/>
      <w:u w:val="none"/>
    </w:rPr>
  </w:style>
  <w:style w:type="character" w:styleId="af7">
    <w:name w:val="Hyperlink"/>
    <w:basedOn w:val="a0"/>
    <w:rsid w:val="00A21540"/>
    <w:rPr>
      <w:color w:val="0000FF"/>
      <w:u w:val="none"/>
    </w:rPr>
  </w:style>
  <w:style w:type="paragraph" w:customStyle="1" w:styleId="BLUEHeadingH1">
    <w:name w:val="BLUE_Heading_H1"/>
    <w:basedOn w:val="a"/>
    <w:next w:val="a"/>
    <w:qFormat/>
    <w:rsid w:val="00F527B3"/>
    <w:pPr>
      <w:keepNext/>
      <w:keepLines/>
      <w:suppressAutoHyphens/>
      <w:ind w:left="1267" w:right="1267" w:hanging="1267"/>
      <w:outlineLvl w:val="0"/>
    </w:pPr>
    <w:rPr>
      <w:rFonts w:eastAsia="黑体"/>
      <w:color w:val="0000FF"/>
      <w:sz w:val="24"/>
    </w:rPr>
  </w:style>
  <w:style w:type="paragraph" w:customStyle="1" w:styleId="BLUEHeadingH2">
    <w:name w:val="BLUE_Heading_H2"/>
    <w:basedOn w:val="a"/>
    <w:next w:val="a"/>
    <w:qFormat/>
    <w:rsid w:val="00F527B3"/>
    <w:pPr>
      <w:ind w:left="1267" w:right="1267" w:hanging="1267"/>
      <w:outlineLvl w:val="1"/>
    </w:pPr>
    <w:rPr>
      <w:rFonts w:eastAsia="黑体"/>
      <w:color w:val="0000FF"/>
      <w:sz w:val="22"/>
    </w:rPr>
  </w:style>
  <w:style w:type="character" w:customStyle="1" w:styleId="H23Char">
    <w:name w:val="_ H_2/3 Char"/>
    <w:link w:val="H23"/>
    <w:rsid w:val="00273BA7"/>
    <w:rPr>
      <w:rFonts w:ascii="Times New Roman" w:eastAsia="黑体" w:hAnsi="Times New Roman" w:cs="Times New Roman"/>
      <w:kern w:val="14"/>
      <w:szCs w:val="20"/>
    </w:rPr>
  </w:style>
  <w:style w:type="character" w:customStyle="1" w:styleId="SingleTxtChar">
    <w:name w:val="__Single Txt Char"/>
    <w:link w:val="SingleTxt"/>
    <w:locked/>
    <w:rsid w:val="00B40651"/>
    <w:rPr>
      <w:rFonts w:ascii="Times New Roman" w:eastAsia="宋体" w:hAnsi="Times New Roman" w:cs="Times New Roman"/>
      <w:kern w:val="14"/>
      <w:sz w:val="21"/>
      <w:szCs w:val="20"/>
    </w:rPr>
  </w:style>
  <w:style w:type="paragraph" w:styleId="af8">
    <w:name w:val="Revision"/>
    <w:hidden/>
    <w:uiPriority w:val="99"/>
    <w:semiHidden/>
    <w:rsid w:val="002C2C86"/>
    <w:pPr>
      <w:spacing w:after="0" w:line="240" w:lineRule="auto"/>
    </w:pPr>
    <w:rPr>
      <w:rFonts w:ascii="Times New Roman" w:eastAsia="宋体" w:hAnsi="Times New Roman" w:cs="Times New Roman"/>
      <w:kern w:val="14"/>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ocs.org/ch/A/CN.9/1199" TargetMode="External"/><Relationship Id="rId18" Type="http://schemas.openxmlformats.org/officeDocument/2006/relationships/hyperlink" Target="https://undocs.org/ch/A/CN.9/WG.VI/WP.115" TargetMode="External"/><Relationship Id="rId26" Type="http://schemas.openxmlformats.org/officeDocument/2006/relationships/hyperlink" Target="https://undocs.org/en/A/CN.9/1164" TargetMode="External"/><Relationship Id="rId3" Type="http://schemas.openxmlformats.org/officeDocument/2006/relationships/settings" Target="settings.xml"/><Relationship Id="rId21" Type="http://schemas.openxmlformats.org/officeDocument/2006/relationships/hyperlink" Target="https://undocs.org/en/A/CN.9/1213"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undocs.org/ch/A/CN.9/1214/Add.1" TargetMode="External"/><Relationship Id="rId25" Type="http://schemas.openxmlformats.org/officeDocument/2006/relationships/hyperlink" Target="https://undocs.org/ch/A/CN.9/116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ndocs.org/ch/A/CN.9/1214" TargetMode="External"/><Relationship Id="rId20" Type="http://schemas.openxmlformats.org/officeDocument/2006/relationships/hyperlink" Target="https://undocs.org/en/A/CN.9/1205" TargetMode="External"/><Relationship Id="rId29" Type="http://schemas.openxmlformats.org/officeDocument/2006/relationships/hyperlink" Target="https://undocs.org/ch/A/CN.9/11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undocs.org/en/A/CN.9/WG.VI/WP.115" TargetMode="External"/><Relationship Id="rId32" Type="http://schemas.openxmlformats.org/officeDocument/2006/relationships/hyperlink" Target="https://undocs.org/en/A/CN.9/1205" TargetMode="External"/><Relationship Id="rId5" Type="http://schemas.openxmlformats.org/officeDocument/2006/relationships/footnotes" Target="footnotes.xml"/><Relationship Id="rId15" Type="http://schemas.openxmlformats.org/officeDocument/2006/relationships/hyperlink" Target="https://undocs.org/ch/A/CN.9/1213" TargetMode="External"/><Relationship Id="rId23" Type="http://schemas.openxmlformats.org/officeDocument/2006/relationships/hyperlink" Target="https://undocs.org/en/A/CN.9/1214/Add.1" TargetMode="External"/><Relationship Id="rId28" Type="http://schemas.openxmlformats.org/officeDocument/2006/relationships/hyperlink" Target="https://undocs.org/en/A/CN.9/1205" TargetMode="External"/><Relationship Id="rId10" Type="http://schemas.openxmlformats.org/officeDocument/2006/relationships/footer" Target="footer2.xml"/><Relationship Id="rId19" Type="http://schemas.openxmlformats.org/officeDocument/2006/relationships/hyperlink" Target="https://undocs.org/en/A/CN.9/1199" TargetMode="External"/><Relationship Id="rId31" Type="http://schemas.openxmlformats.org/officeDocument/2006/relationships/hyperlink" Target="https://undocs.org/ch/A/CN.9/120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ndocs.org/ch/A/CN.9/1205" TargetMode="External"/><Relationship Id="rId22" Type="http://schemas.openxmlformats.org/officeDocument/2006/relationships/hyperlink" Target="https://undocs.org/en/A/CN.9/1214" TargetMode="External"/><Relationship Id="rId27" Type="http://schemas.openxmlformats.org/officeDocument/2006/relationships/hyperlink" Target="https://undocs.org/ch/A/CN.9/1205" TargetMode="External"/><Relationship Id="rId30" Type="http://schemas.openxmlformats.org/officeDocument/2006/relationships/hyperlink" Target="https://undocs.org/en/A/CN.9/1164" TargetMode="Externa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undocs.org/en/A/79/17" TargetMode="External"/><Relationship Id="rId3" Type="http://schemas.openxmlformats.org/officeDocument/2006/relationships/hyperlink" Target="https://undocs.org/en/A/77/17" TargetMode="External"/><Relationship Id="rId7" Type="http://schemas.openxmlformats.org/officeDocument/2006/relationships/hyperlink" Target="https://undocs.org/ch/A/79/17" TargetMode="External"/><Relationship Id="rId2" Type="http://schemas.openxmlformats.org/officeDocument/2006/relationships/hyperlink" Target="https://undocs.org/ch/A/78/17" TargetMode="External"/><Relationship Id="rId1" Type="http://schemas.openxmlformats.org/officeDocument/2006/relationships/hyperlink" Target="https://undocs.org/ch/A/77/17" TargetMode="External"/><Relationship Id="rId6" Type="http://schemas.openxmlformats.org/officeDocument/2006/relationships/hyperlink" Target="https://undocs.org/en/A/78/17" TargetMode="External"/><Relationship Id="rId5" Type="http://schemas.openxmlformats.org/officeDocument/2006/relationships/hyperlink" Target="https://undocs.org/ch/A/78/17" TargetMode="External"/><Relationship Id="rId4" Type="http://schemas.openxmlformats.org/officeDocument/2006/relationships/hyperlink" Target="https://undocs.org/en/A/7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2111</Words>
  <Characters>2196</Characters>
  <Application>Microsoft Office Word</Application>
  <DocSecurity>0</DocSecurity>
  <Lines>104</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Peng</dc:creator>
  <cp:keywords/>
  <dc:description/>
  <cp:lastModifiedBy>QBBqbn1225@outlook.com</cp:lastModifiedBy>
  <cp:revision>27</cp:revision>
  <cp:lastPrinted>2025-07-09T08:10:00Z</cp:lastPrinted>
  <dcterms:created xsi:type="dcterms:W3CDTF">2025-07-09T07:47:00Z</dcterms:created>
  <dcterms:modified xsi:type="dcterms:W3CDTF">2025-07-09T08:13:00Z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2410221</vt:lpwstr>
  </property>
  <property fmtid="{D5CDD505-2E9C-101B-9397-08002B2CF9AE}" pid="3" name="ODSRefJobNo">
    <vt:lpwstr>2410221C</vt:lpwstr>
  </property>
  <property fmtid="{D5CDD505-2E9C-101B-9397-08002B2CF9AE}" pid="4" name="Symbol1">
    <vt:lpwstr>A/CN.9/LVII/CRP.2</vt:lpwstr>
  </property>
  <property fmtid="{D5CDD505-2E9C-101B-9397-08002B2CF9AE}" pid="5" name="Symbol2">
    <vt:lpwstr/>
  </property>
  <property fmtid="{D5CDD505-2E9C-101B-9397-08002B2CF9AE}" pid="6" name="Translator">
    <vt:lpwstr/>
  </property>
  <property fmtid="{D5CDD505-2E9C-101B-9397-08002B2CF9AE}" pid="7" name="Operator">
    <vt:lpwstr>gp</vt:lpwstr>
  </property>
  <property fmtid="{D5CDD505-2E9C-101B-9397-08002B2CF9AE}" pid="8" name="DraftPages">
    <vt:lpwstr> </vt:lpwstr>
  </property>
  <property fmtid="{D5CDD505-2E9C-101B-9397-08002B2CF9AE}" pid="9" name="Comment">
    <vt:lpwstr/>
  </property>
  <property fmtid="{D5CDD505-2E9C-101B-9397-08002B2CF9AE}" pid="10" name="Release Date">
    <vt:lpwstr>200624</vt:lpwstr>
  </property>
</Properties>
</file>