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69A6F" w14:textId="77777777" w:rsidR="005C3386" w:rsidRDefault="005C3386" w:rsidP="005C3386">
      <w:pPr>
        <w:spacing w:line="60" w:lineRule="exact"/>
        <w:rPr>
          <w:color w:val="010000"/>
          <w:sz w:val="2"/>
        </w:rPr>
        <w:sectPr w:rsidR="005C3386" w:rsidSect="00C4205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9" w:h="16834"/>
          <w:pgMar w:top="1440" w:right="1032" w:bottom="1757" w:left="1032" w:header="432" w:footer="504" w:gutter="0"/>
          <w:pgNumType w:start="1"/>
          <w:cols w:space="720"/>
          <w:titlePg/>
          <w:docGrid w:linePitch="360"/>
        </w:sectPr>
      </w:pPr>
    </w:p>
    <w:tbl>
      <w:tblPr>
        <w:tblW w:w="9907" w:type="dxa"/>
        <w:tblLayout w:type="fixed"/>
        <w:tblLook w:val="0000" w:firstRow="0" w:lastRow="0" w:firstColumn="0" w:lastColumn="0" w:noHBand="0" w:noVBand="0"/>
      </w:tblPr>
      <w:tblGrid>
        <w:gridCol w:w="5472"/>
        <w:gridCol w:w="288"/>
        <w:gridCol w:w="4147"/>
      </w:tblGrid>
      <w:tr w:rsidR="005C3386" w14:paraId="56EA4978" w14:textId="77777777" w:rsidTr="005C3386">
        <w:tc>
          <w:tcPr>
            <w:tcW w:w="5472" w:type="dxa"/>
            <w:shd w:val="clear" w:color="auto" w:fill="auto"/>
            <w:tcMar>
              <w:left w:w="14" w:type="dxa"/>
              <w:right w:w="14" w:type="dxa"/>
            </w:tcMar>
          </w:tcPr>
          <w:p w14:paraId="0A3561BE" w14:textId="77777777" w:rsidR="005C3386" w:rsidRDefault="005C3386" w:rsidP="005C3386">
            <w:pPr>
              <w:pStyle w:val="H1"/>
            </w:pPr>
            <w:r>
              <w:t>Комиссия Организации Объединенных Наций</w:t>
            </w:r>
            <w:r>
              <w:br/>
              <w:t>по праву международной торговли</w:t>
            </w:r>
          </w:p>
          <w:p w14:paraId="27218C5B" w14:textId="77777777" w:rsidR="00DC52A1" w:rsidRPr="00AA611B" w:rsidRDefault="00DC52A1" w:rsidP="00DC52A1">
            <w:pPr>
              <w:pStyle w:val="H23"/>
              <w:suppressAutoHyphens w:val="0"/>
            </w:pPr>
            <w:r w:rsidRPr="00AA611B">
              <w:t xml:space="preserve">Пятьдесят </w:t>
            </w:r>
            <w:r>
              <w:t>вос</w:t>
            </w:r>
            <w:r w:rsidRPr="00AA611B">
              <w:t>ьмая сессия</w:t>
            </w:r>
          </w:p>
          <w:p w14:paraId="1CA141D9" w14:textId="4D1253BA" w:rsidR="005C3386" w:rsidRDefault="00DC52A1" w:rsidP="000A11D6">
            <w:pPr>
              <w:pStyle w:val="H56"/>
            </w:pPr>
            <w:r>
              <w:t>Вена</w:t>
            </w:r>
            <w:r w:rsidRPr="00AA611B">
              <w:t xml:space="preserve">, </w:t>
            </w:r>
            <w:r>
              <w:t>7–23</w:t>
            </w:r>
            <w:r w:rsidRPr="00AA611B">
              <w:t xml:space="preserve"> июля 202</w:t>
            </w:r>
            <w:r>
              <w:t>5</w:t>
            </w:r>
            <w:r w:rsidRPr="00AA611B">
              <w:t xml:space="preserve"> года </w:t>
            </w:r>
          </w:p>
        </w:tc>
        <w:tc>
          <w:tcPr>
            <w:tcW w:w="288" w:type="dxa"/>
            <w:shd w:val="clear" w:color="auto" w:fill="auto"/>
          </w:tcPr>
          <w:p w14:paraId="7167E56A" w14:textId="77777777" w:rsidR="005C3386" w:rsidRDefault="005C3386" w:rsidP="005C3386">
            <w:pPr>
              <w:pStyle w:val="H23"/>
            </w:pPr>
          </w:p>
        </w:tc>
        <w:tc>
          <w:tcPr>
            <w:tcW w:w="4147" w:type="dxa"/>
            <w:shd w:val="clear" w:color="auto" w:fill="auto"/>
            <w:tcMar>
              <w:left w:w="14" w:type="dxa"/>
              <w:right w:w="14" w:type="dxa"/>
            </w:tcMar>
          </w:tcPr>
          <w:p w14:paraId="39D90D91" w14:textId="77777777" w:rsidR="005C3386" w:rsidRDefault="005C3386" w:rsidP="005C3386">
            <w:pPr>
              <w:pStyle w:val="H23"/>
            </w:pPr>
          </w:p>
        </w:tc>
      </w:tr>
      <w:tr w:rsidR="005C3386" w14:paraId="47632569" w14:textId="77777777" w:rsidTr="005C3386">
        <w:tc>
          <w:tcPr>
            <w:tcW w:w="5472" w:type="dxa"/>
            <w:shd w:val="clear" w:color="auto" w:fill="auto"/>
            <w:tcMar>
              <w:left w:w="14" w:type="dxa"/>
              <w:right w:w="14" w:type="dxa"/>
            </w:tcMar>
          </w:tcPr>
          <w:p w14:paraId="7511599B" w14:textId="77777777" w:rsidR="005C3386" w:rsidRDefault="005C3386" w:rsidP="005C3386">
            <w:pPr>
              <w:pStyle w:val="H23"/>
            </w:pPr>
          </w:p>
        </w:tc>
        <w:tc>
          <w:tcPr>
            <w:tcW w:w="288" w:type="dxa"/>
            <w:shd w:val="clear" w:color="auto" w:fill="auto"/>
          </w:tcPr>
          <w:p w14:paraId="35A7876B" w14:textId="77777777" w:rsidR="005C3386" w:rsidRDefault="005C3386" w:rsidP="005C3386">
            <w:pPr>
              <w:pStyle w:val="H23"/>
            </w:pPr>
          </w:p>
        </w:tc>
        <w:tc>
          <w:tcPr>
            <w:tcW w:w="4147" w:type="dxa"/>
            <w:shd w:val="clear" w:color="auto" w:fill="auto"/>
            <w:tcMar>
              <w:left w:w="14" w:type="dxa"/>
              <w:right w:w="14" w:type="dxa"/>
            </w:tcMar>
          </w:tcPr>
          <w:p w14:paraId="7702F44D" w14:textId="77777777" w:rsidR="005C3386" w:rsidRDefault="005C3386" w:rsidP="005C3386">
            <w:pPr>
              <w:pStyle w:val="H23"/>
            </w:pPr>
          </w:p>
        </w:tc>
      </w:tr>
    </w:tbl>
    <w:p w14:paraId="55544428" w14:textId="77777777" w:rsidR="00210ADC" w:rsidRPr="006657E5" w:rsidRDefault="00210ADC" w:rsidP="000A11D6">
      <w:pPr>
        <w:pStyle w:val="SingleTxt"/>
        <w:spacing w:after="0" w:line="120" w:lineRule="atLeast"/>
        <w:rPr>
          <w:b/>
          <w:sz w:val="10"/>
        </w:rPr>
      </w:pPr>
    </w:p>
    <w:p w14:paraId="1770971C" w14:textId="77777777" w:rsidR="000A11D6" w:rsidRPr="00AA611B" w:rsidRDefault="000A11D6" w:rsidP="000A11D6">
      <w:pPr>
        <w:pStyle w:val="HCh"/>
        <w:suppressAutoHyphens w:val="0"/>
        <w:ind w:left="1267" w:right="1260" w:hanging="1267"/>
      </w:pPr>
      <w:r>
        <w:tab/>
      </w:r>
      <w:r w:rsidRPr="00AA611B">
        <w:rPr>
          <w:bCs/>
        </w:rPr>
        <w:t>Проект доклада</w:t>
      </w:r>
      <w:r w:rsidRPr="00AA611B">
        <w:t xml:space="preserve"> </w:t>
      </w:r>
    </w:p>
    <w:p w14:paraId="5561D45A" w14:textId="77777777" w:rsidR="000A11D6" w:rsidRPr="00AA611B" w:rsidRDefault="000A11D6" w:rsidP="000A11D6">
      <w:pPr>
        <w:pStyle w:val="SingleTxt"/>
        <w:spacing w:after="0" w:line="120" w:lineRule="atLeast"/>
        <w:rPr>
          <w:sz w:val="10"/>
        </w:rPr>
      </w:pPr>
    </w:p>
    <w:p w14:paraId="251C6FF7" w14:textId="77777777" w:rsidR="000A11D6" w:rsidRPr="00AA611B" w:rsidRDefault="000A11D6" w:rsidP="000A11D6">
      <w:pPr>
        <w:pStyle w:val="SingleTxt"/>
        <w:spacing w:after="0" w:line="120" w:lineRule="atLeast"/>
        <w:rPr>
          <w:sz w:val="10"/>
        </w:rPr>
      </w:pPr>
    </w:p>
    <w:p w14:paraId="4F002674" w14:textId="77777777" w:rsidR="000A11D6" w:rsidRPr="00AA611B" w:rsidRDefault="000A11D6" w:rsidP="000A11D6">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suppressAutoHyphens w:val="0"/>
      </w:pPr>
      <w:r w:rsidRPr="00AA611B">
        <w:tab/>
      </w:r>
      <w:r w:rsidRPr="00AA611B">
        <w:tab/>
        <w:t>Добавление</w:t>
      </w:r>
    </w:p>
    <w:p w14:paraId="53D0142B" w14:textId="77777777" w:rsidR="000A11D6" w:rsidRPr="00AA611B" w:rsidRDefault="000A11D6" w:rsidP="000A11D6">
      <w:pPr>
        <w:pStyle w:val="SingleTxt"/>
        <w:spacing w:after="0" w:line="120" w:lineRule="atLeast"/>
        <w:rPr>
          <w:sz w:val="10"/>
        </w:rPr>
      </w:pPr>
    </w:p>
    <w:p w14:paraId="70A2A244" w14:textId="77777777" w:rsidR="000A11D6" w:rsidRPr="00AA611B" w:rsidRDefault="000A11D6" w:rsidP="000A11D6">
      <w:pPr>
        <w:pStyle w:val="SingleTxt"/>
        <w:spacing w:after="0" w:line="120" w:lineRule="atLeast"/>
        <w:rPr>
          <w:sz w:val="10"/>
        </w:rPr>
      </w:pPr>
    </w:p>
    <w:p w14:paraId="2A37F314" w14:textId="32D24EDC" w:rsidR="000A11D6" w:rsidRPr="00B62F5A" w:rsidRDefault="000A11D6" w:rsidP="000A11D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bCs/>
        </w:rPr>
        <w:tab/>
      </w:r>
      <w:r>
        <w:rPr>
          <w:bCs/>
          <w:lang w:val="en-US"/>
        </w:rPr>
        <w:t>I</w:t>
      </w:r>
      <w:r>
        <w:rPr>
          <w:bCs/>
        </w:rPr>
        <w:t>V.</w:t>
      </w:r>
      <w:r>
        <w:tab/>
        <w:t>Доработка и приняти</w:t>
      </w:r>
      <w:r w:rsidR="00DF02FA">
        <w:t>е</w:t>
      </w:r>
      <w:r>
        <w:t xml:space="preserve"> проекта конвенции об оборотных грузовых документах</w:t>
      </w:r>
    </w:p>
    <w:p w14:paraId="3F752127" w14:textId="77777777" w:rsidR="000A11D6" w:rsidRPr="00AA611B" w:rsidRDefault="000A11D6" w:rsidP="000A11D6">
      <w:pPr>
        <w:pStyle w:val="SingleTxt"/>
        <w:spacing w:after="0" w:line="120" w:lineRule="atLeast"/>
        <w:rPr>
          <w:sz w:val="10"/>
        </w:rPr>
      </w:pPr>
    </w:p>
    <w:p w14:paraId="0B85BBAC" w14:textId="77777777" w:rsidR="000A11D6" w:rsidRPr="00AA611B" w:rsidRDefault="000A11D6" w:rsidP="000A11D6">
      <w:pPr>
        <w:pStyle w:val="SingleTxt"/>
        <w:spacing w:after="0" w:line="120" w:lineRule="atLeast"/>
        <w:rPr>
          <w:sz w:val="10"/>
        </w:rPr>
      </w:pPr>
    </w:p>
    <w:p w14:paraId="247D7B8B" w14:textId="77777777" w:rsidR="000A11D6" w:rsidRPr="00AA611B" w:rsidRDefault="000A11D6" w:rsidP="000A11D6">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sz w:val="24"/>
          <w:szCs w:val="24"/>
        </w:rPr>
      </w:pPr>
      <w:r w:rsidRPr="00AA611B">
        <w:rPr>
          <w:sz w:val="24"/>
          <w:szCs w:val="24"/>
        </w:rPr>
        <w:tab/>
        <w:t>A.</w:t>
      </w:r>
      <w:r w:rsidRPr="00AA611B">
        <w:rPr>
          <w:sz w:val="24"/>
          <w:szCs w:val="24"/>
        </w:rPr>
        <w:tab/>
        <w:t>Введение</w:t>
      </w:r>
    </w:p>
    <w:p w14:paraId="7CF956F6" w14:textId="77777777" w:rsidR="000A11D6" w:rsidRPr="00F12594" w:rsidRDefault="000A11D6" w:rsidP="000A11D6">
      <w:pPr>
        <w:pStyle w:val="SingleTxt"/>
        <w:spacing w:after="0" w:line="120" w:lineRule="atLeast"/>
        <w:rPr>
          <w:sz w:val="10"/>
        </w:rPr>
      </w:pPr>
    </w:p>
    <w:p w14:paraId="048A28E9" w14:textId="77777777" w:rsidR="000A11D6" w:rsidRPr="00AA611B" w:rsidRDefault="000A11D6" w:rsidP="000A11D6">
      <w:pPr>
        <w:pStyle w:val="SingleTxt"/>
        <w:spacing w:after="0" w:line="120" w:lineRule="atLeast"/>
        <w:rPr>
          <w:sz w:val="10"/>
        </w:rPr>
      </w:pPr>
    </w:p>
    <w:p w14:paraId="43502AC4" w14:textId="196D94CB" w:rsidR="000A11D6" w:rsidRDefault="000A11D6" w:rsidP="000A11D6">
      <w:pPr>
        <w:pStyle w:val="SingleTxt"/>
        <w:ind w:left="1259"/>
      </w:pPr>
      <w:r>
        <w:t>1.</w:t>
      </w:r>
      <w:r>
        <w:tab/>
        <w:t xml:space="preserve">В порядке напоминания Комиссия отметила, что на </w:t>
      </w:r>
      <w:r w:rsidRPr="00B62F5A">
        <w:t xml:space="preserve">пятьдесят пятой сессии </w:t>
      </w:r>
      <w:r>
        <w:t>(27 июня — 15 июля</w:t>
      </w:r>
      <w:r w:rsidRPr="00B62F5A">
        <w:t xml:space="preserve"> 2022 год</w:t>
      </w:r>
      <w:r>
        <w:t>а, Нью-Йорк)</w:t>
      </w:r>
      <w:r w:rsidRPr="00B62F5A">
        <w:t xml:space="preserve"> она </w:t>
      </w:r>
      <w:r>
        <w:t>передала</w:t>
      </w:r>
      <w:r w:rsidRPr="00B62F5A">
        <w:t xml:space="preserve"> тем</w:t>
      </w:r>
      <w:r>
        <w:t>у</w:t>
      </w:r>
      <w:r w:rsidRPr="00B62F5A">
        <w:t xml:space="preserve"> оборотных документов смешанной перевозки Рабочей группе VI</w:t>
      </w:r>
      <w:r w:rsidRPr="005F6437">
        <w:rPr>
          <w:rFonts w:eastAsia="Calibri"/>
          <w:vertAlign w:val="superscript"/>
        </w:rPr>
        <w:footnoteReference w:id="1"/>
      </w:r>
      <w:r>
        <w:t xml:space="preserve">, </w:t>
      </w:r>
      <w:r w:rsidRPr="00B62F5A">
        <w:t xml:space="preserve">которая </w:t>
      </w:r>
      <w:r>
        <w:t>работала над</w:t>
      </w:r>
      <w:r w:rsidRPr="00B62F5A">
        <w:t xml:space="preserve"> </w:t>
      </w:r>
      <w:r>
        <w:t>ней</w:t>
      </w:r>
      <w:r w:rsidRPr="00B62F5A">
        <w:t xml:space="preserve"> в течение шести сессий, с сорок первой по сорок шестую.</w:t>
      </w:r>
      <w:r>
        <w:t xml:space="preserve"> На пятьдесят шестой сессии </w:t>
      </w:r>
      <w:r w:rsidR="00315B98">
        <w:t>(</w:t>
      </w:r>
      <w:r w:rsidR="001B2720">
        <w:t>3–21 июля 2023 года, Вена</w:t>
      </w:r>
      <w:r w:rsidR="00315B98">
        <w:t xml:space="preserve">) </w:t>
      </w:r>
      <w:r w:rsidRPr="00B62F5A">
        <w:t>Комиссия выразила удовлетворение ходом работы, проделанной Рабочей группой VI</w:t>
      </w:r>
      <w:r w:rsidRPr="005F6437">
        <w:rPr>
          <w:rFonts w:eastAsia="Calibri"/>
          <w:vertAlign w:val="superscript"/>
        </w:rPr>
        <w:footnoteReference w:id="2"/>
      </w:r>
      <w:r>
        <w:t xml:space="preserve">. </w:t>
      </w:r>
      <w:r w:rsidRPr="00AA1A7A">
        <w:t xml:space="preserve">На пятьдесят седьмой сессии </w:t>
      </w:r>
      <w:r>
        <w:t>(24 июня — 12 июля</w:t>
      </w:r>
      <w:r w:rsidRPr="00AA1A7A">
        <w:t xml:space="preserve"> 2024 год</w:t>
      </w:r>
      <w:r>
        <w:t>а)</w:t>
      </w:r>
      <w:r w:rsidRPr="00AA1A7A">
        <w:t xml:space="preserve"> Комиссия была проинформирована о том, что по проекту документа об оборотных грузовых документах </w:t>
      </w:r>
      <w:r>
        <w:t xml:space="preserve">(ОГД) </w:t>
      </w:r>
      <w:r w:rsidRPr="00AA1A7A">
        <w:t xml:space="preserve">достигнут значительный прогресс и что Рабочая группа VI, возможно, сможет передать </w:t>
      </w:r>
      <w:r>
        <w:t xml:space="preserve">ей </w:t>
      </w:r>
      <w:r w:rsidRPr="00AA1A7A">
        <w:t>проект документа для рассмотрения и возможного принятия на следующей сессии в 2025 году</w:t>
      </w:r>
      <w:r w:rsidRPr="005F6437">
        <w:rPr>
          <w:rFonts w:eastAsia="Calibri"/>
          <w:vertAlign w:val="superscript"/>
        </w:rPr>
        <w:footnoteReference w:id="3"/>
      </w:r>
      <w:r w:rsidRPr="00AA1A7A">
        <w:t>.</w:t>
      </w:r>
    </w:p>
    <w:p w14:paraId="75857CEA" w14:textId="5DD129F0" w:rsidR="000A11D6" w:rsidRDefault="000A11D6" w:rsidP="000A11D6">
      <w:pPr>
        <w:pStyle w:val="SingleTxt"/>
        <w:ind w:left="1259"/>
      </w:pPr>
      <w:r>
        <w:t>2.</w:t>
      </w:r>
      <w:r>
        <w:tab/>
        <w:t xml:space="preserve">На нынешней </w:t>
      </w:r>
      <w:r w:rsidRPr="00AA1A7A">
        <w:t xml:space="preserve">сессии Комиссии </w:t>
      </w:r>
      <w:r>
        <w:t>были</w:t>
      </w:r>
      <w:r w:rsidRPr="00AA1A7A">
        <w:t xml:space="preserve"> представлены доклады Рабочей группы</w:t>
      </w:r>
      <w:r>
        <w:t> VI</w:t>
      </w:r>
      <w:r w:rsidRPr="00AA1A7A">
        <w:t xml:space="preserve"> о работе ее </w:t>
      </w:r>
      <w:r>
        <w:t xml:space="preserve">сорок пятой и </w:t>
      </w:r>
      <w:r w:rsidRPr="00AA1A7A">
        <w:t>сорок шестой сессий</w:t>
      </w:r>
      <w:r>
        <w:t xml:space="preserve"> (</w:t>
      </w:r>
      <w:hyperlink r:id="rId16" w:history="1">
        <w:r w:rsidRPr="006C58F1">
          <w:rPr>
            <w:rStyle w:val="Hyperlink"/>
          </w:rPr>
          <w:t>A</w:t>
        </w:r>
        <w:r w:rsidRPr="00AA1A7A">
          <w:rPr>
            <w:rStyle w:val="Hyperlink"/>
          </w:rPr>
          <w:t>/</w:t>
        </w:r>
        <w:r w:rsidRPr="006C58F1">
          <w:rPr>
            <w:rStyle w:val="Hyperlink"/>
          </w:rPr>
          <w:t>CN</w:t>
        </w:r>
        <w:r w:rsidRPr="00AA1A7A">
          <w:rPr>
            <w:rStyle w:val="Hyperlink"/>
          </w:rPr>
          <w:t>.9/1199</w:t>
        </w:r>
      </w:hyperlink>
      <w:r w:rsidRPr="00AA1A7A">
        <w:t xml:space="preserve"> </w:t>
      </w:r>
      <w:r>
        <w:t>и</w:t>
      </w:r>
      <w:r w:rsidRPr="00AA1A7A">
        <w:t xml:space="preserve"> </w:t>
      </w:r>
      <w:hyperlink r:id="rId17" w:history="1">
        <w:r w:rsidRPr="006C58F1">
          <w:rPr>
            <w:rStyle w:val="Hyperlink"/>
          </w:rPr>
          <w:t>A</w:t>
        </w:r>
        <w:r w:rsidRPr="00AA1A7A">
          <w:rPr>
            <w:rStyle w:val="Hyperlink"/>
          </w:rPr>
          <w:t>/</w:t>
        </w:r>
        <w:r w:rsidRPr="006C58F1">
          <w:rPr>
            <w:rStyle w:val="Hyperlink"/>
          </w:rPr>
          <w:t>CN</w:t>
        </w:r>
        <w:r w:rsidRPr="00AA1A7A">
          <w:rPr>
            <w:rStyle w:val="Hyperlink"/>
          </w:rPr>
          <w:t>.9/1205</w:t>
        </w:r>
      </w:hyperlink>
      <w:r>
        <w:t>). Ей</w:t>
      </w:r>
      <w:r w:rsidRPr="006910FA">
        <w:t xml:space="preserve"> </w:t>
      </w:r>
      <w:r>
        <w:t>также</w:t>
      </w:r>
      <w:r w:rsidRPr="006910FA">
        <w:t xml:space="preserve"> </w:t>
      </w:r>
      <w:r>
        <w:t>был</w:t>
      </w:r>
      <w:r w:rsidRPr="006910FA">
        <w:t xml:space="preserve"> </w:t>
      </w:r>
      <w:r>
        <w:t>представлен</w:t>
      </w:r>
      <w:r w:rsidRPr="006910FA">
        <w:t xml:space="preserve"> </w:t>
      </w:r>
      <w:r>
        <w:t>текст</w:t>
      </w:r>
      <w:r w:rsidRPr="006910FA">
        <w:t xml:space="preserve"> </w:t>
      </w:r>
      <w:r>
        <w:t>проекта</w:t>
      </w:r>
      <w:r w:rsidRPr="006910FA">
        <w:t xml:space="preserve"> </w:t>
      </w:r>
      <w:r>
        <w:t>конвенции</w:t>
      </w:r>
      <w:r w:rsidRPr="006910FA">
        <w:t xml:space="preserve"> </w:t>
      </w:r>
      <w:r>
        <w:t>об</w:t>
      </w:r>
      <w:r w:rsidRPr="006910FA">
        <w:t xml:space="preserve"> </w:t>
      </w:r>
      <w:r>
        <w:t>оборотных</w:t>
      </w:r>
      <w:r w:rsidRPr="006910FA">
        <w:t xml:space="preserve"> </w:t>
      </w:r>
      <w:r>
        <w:t>грузовых</w:t>
      </w:r>
      <w:r w:rsidRPr="006910FA">
        <w:t xml:space="preserve"> </w:t>
      </w:r>
      <w:r>
        <w:t>документах</w:t>
      </w:r>
      <w:r w:rsidRPr="006910FA">
        <w:t xml:space="preserve"> (</w:t>
      </w:r>
      <w:hyperlink r:id="rId18" w:history="1">
        <w:r w:rsidRPr="006C58F1">
          <w:rPr>
            <w:rStyle w:val="Hyperlink"/>
          </w:rPr>
          <w:t>A</w:t>
        </w:r>
        <w:r w:rsidRPr="006910FA">
          <w:rPr>
            <w:rStyle w:val="Hyperlink"/>
          </w:rPr>
          <w:t>/</w:t>
        </w:r>
        <w:r w:rsidRPr="006C58F1">
          <w:rPr>
            <w:rStyle w:val="Hyperlink"/>
          </w:rPr>
          <w:t>CN</w:t>
        </w:r>
        <w:r w:rsidRPr="006910FA">
          <w:rPr>
            <w:rStyle w:val="Hyperlink"/>
          </w:rPr>
          <w:t>.9/1213</w:t>
        </w:r>
      </w:hyperlink>
      <w:r w:rsidRPr="006910FA">
        <w:t>), подборка замечаний государств и международны</w:t>
      </w:r>
      <w:r>
        <w:t>х</w:t>
      </w:r>
      <w:r w:rsidRPr="006910FA">
        <w:t xml:space="preserve"> организаци</w:t>
      </w:r>
      <w:r>
        <w:t>й</w:t>
      </w:r>
      <w:r w:rsidRPr="006910FA">
        <w:t xml:space="preserve"> по проекту конвенции (</w:t>
      </w:r>
      <w:hyperlink r:id="rId19" w:history="1">
        <w:r w:rsidRPr="006C58F1">
          <w:rPr>
            <w:rStyle w:val="Hyperlink"/>
          </w:rPr>
          <w:t>A</w:t>
        </w:r>
        <w:r w:rsidRPr="006910FA">
          <w:rPr>
            <w:rStyle w:val="Hyperlink"/>
          </w:rPr>
          <w:t>/</w:t>
        </w:r>
        <w:r w:rsidRPr="006C58F1">
          <w:rPr>
            <w:rStyle w:val="Hyperlink"/>
          </w:rPr>
          <w:t>CN</w:t>
        </w:r>
        <w:r w:rsidRPr="006910FA">
          <w:rPr>
            <w:rStyle w:val="Hyperlink"/>
          </w:rPr>
          <w:t>.9/1214</w:t>
        </w:r>
      </w:hyperlink>
      <w:r w:rsidRPr="006910FA">
        <w:t xml:space="preserve"> </w:t>
      </w:r>
      <w:r>
        <w:t>и</w:t>
      </w:r>
      <w:r w:rsidRPr="006910FA">
        <w:t xml:space="preserve"> </w:t>
      </w:r>
      <w:hyperlink r:id="rId20" w:history="1">
        <w:r w:rsidRPr="006C58F1">
          <w:rPr>
            <w:rStyle w:val="Hyperlink"/>
          </w:rPr>
          <w:t>A</w:t>
        </w:r>
        <w:r w:rsidRPr="006910FA">
          <w:rPr>
            <w:rStyle w:val="Hyperlink"/>
          </w:rPr>
          <w:t>/</w:t>
        </w:r>
        <w:r w:rsidRPr="006C58F1">
          <w:rPr>
            <w:rStyle w:val="Hyperlink"/>
          </w:rPr>
          <w:t>CN</w:t>
        </w:r>
        <w:r w:rsidRPr="006910FA">
          <w:rPr>
            <w:rStyle w:val="Hyperlink"/>
          </w:rPr>
          <w:t>.9/1214/</w:t>
        </w:r>
        <w:r w:rsidRPr="006C58F1">
          <w:rPr>
            <w:rStyle w:val="Hyperlink"/>
          </w:rPr>
          <w:t>Add</w:t>
        </w:r>
        <w:r w:rsidRPr="006910FA">
          <w:rPr>
            <w:rStyle w:val="Hyperlink"/>
          </w:rPr>
          <w:t>.1</w:t>
        </w:r>
      </w:hyperlink>
      <w:r w:rsidRPr="006910FA">
        <w:t xml:space="preserve">), </w:t>
      </w:r>
      <w:r>
        <w:t xml:space="preserve">а также записка секретариата </w:t>
      </w:r>
      <w:r w:rsidRPr="006910FA">
        <w:t xml:space="preserve">о взаимодействии между проектом конвенции об оборотных грузовых документах и существующими конвенциями в области международного транспортного права, </w:t>
      </w:r>
      <w:r>
        <w:t xml:space="preserve">которая была </w:t>
      </w:r>
      <w:r w:rsidRPr="006910FA">
        <w:t>представлен</w:t>
      </w:r>
      <w:r>
        <w:t>а</w:t>
      </w:r>
      <w:r w:rsidRPr="006910FA">
        <w:t xml:space="preserve"> Рабочей группе на сорок шестой сессии (</w:t>
      </w:r>
      <w:hyperlink r:id="rId21" w:history="1">
        <w:r w:rsidRPr="006C58F1">
          <w:rPr>
            <w:rStyle w:val="Hyperlink"/>
          </w:rPr>
          <w:t>A</w:t>
        </w:r>
        <w:r w:rsidRPr="006910FA">
          <w:rPr>
            <w:rStyle w:val="Hyperlink"/>
          </w:rPr>
          <w:t>/</w:t>
        </w:r>
        <w:r w:rsidRPr="006C58F1">
          <w:rPr>
            <w:rStyle w:val="Hyperlink"/>
          </w:rPr>
          <w:t>CN</w:t>
        </w:r>
        <w:r w:rsidRPr="006910FA">
          <w:rPr>
            <w:rStyle w:val="Hyperlink"/>
          </w:rPr>
          <w:t>.9/</w:t>
        </w:r>
        <w:r w:rsidRPr="006C58F1">
          <w:rPr>
            <w:rStyle w:val="Hyperlink"/>
          </w:rPr>
          <w:t>WG</w:t>
        </w:r>
        <w:r w:rsidRPr="006910FA">
          <w:rPr>
            <w:rStyle w:val="Hyperlink"/>
          </w:rPr>
          <w:t>.</w:t>
        </w:r>
        <w:r w:rsidRPr="006C58F1">
          <w:rPr>
            <w:rStyle w:val="Hyperlink"/>
          </w:rPr>
          <w:t>VI</w:t>
        </w:r>
        <w:r w:rsidRPr="006910FA">
          <w:rPr>
            <w:rStyle w:val="Hyperlink"/>
          </w:rPr>
          <w:t>/</w:t>
        </w:r>
        <w:r w:rsidRPr="006C58F1">
          <w:rPr>
            <w:rStyle w:val="Hyperlink"/>
          </w:rPr>
          <w:t>WP</w:t>
        </w:r>
        <w:r w:rsidRPr="006910FA">
          <w:rPr>
            <w:rStyle w:val="Hyperlink"/>
          </w:rPr>
          <w:t>.115</w:t>
        </w:r>
      </w:hyperlink>
      <w:r w:rsidRPr="006910FA">
        <w:t xml:space="preserve">). </w:t>
      </w:r>
    </w:p>
    <w:p w14:paraId="1D160370" w14:textId="77777777" w:rsidR="000A11D6" w:rsidRPr="00AA611B" w:rsidRDefault="000A11D6" w:rsidP="000A11D6">
      <w:pPr>
        <w:pStyle w:val="SingleTxt"/>
        <w:spacing w:after="0" w:line="120" w:lineRule="atLeast"/>
        <w:rPr>
          <w:sz w:val="10"/>
        </w:rPr>
      </w:pPr>
    </w:p>
    <w:p w14:paraId="708E9ED9" w14:textId="77777777" w:rsidR="000A11D6" w:rsidRPr="00AA611B" w:rsidRDefault="000A11D6" w:rsidP="000A11D6">
      <w:pPr>
        <w:pStyle w:val="SingleTxt"/>
        <w:spacing w:after="0" w:line="120" w:lineRule="atLeast"/>
        <w:rPr>
          <w:sz w:val="10"/>
        </w:rPr>
      </w:pPr>
    </w:p>
    <w:p w14:paraId="2A70EFC2" w14:textId="77777777" w:rsidR="000A11D6" w:rsidRPr="00AA611B" w:rsidRDefault="000A11D6" w:rsidP="000A11D6">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sz w:val="24"/>
          <w:szCs w:val="24"/>
        </w:rPr>
      </w:pPr>
      <w:r w:rsidRPr="00AA611B">
        <w:rPr>
          <w:sz w:val="24"/>
          <w:szCs w:val="24"/>
        </w:rPr>
        <w:tab/>
      </w:r>
      <w:r>
        <w:rPr>
          <w:sz w:val="24"/>
          <w:szCs w:val="24"/>
        </w:rPr>
        <w:t>В</w:t>
      </w:r>
      <w:r w:rsidRPr="00AA611B">
        <w:rPr>
          <w:sz w:val="24"/>
          <w:szCs w:val="24"/>
        </w:rPr>
        <w:t>.</w:t>
      </w:r>
      <w:r w:rsidRPr="00AA611B">
        <w:rPr>
          <w:sz w:val="24"/>
          <w:szCs w:val="24"/>
        </w:rPr>
        <w:tab/>
      </w:r>
      <w:r>
        <w:rPr>
          <w:sz w:val="24"/>
          <w:szCs w:val="24"/>
        </w:rPr>
        <w:t>Рассмотрение проекта конвенции</w:t>
      </w:r>
    </w:p>
    <w:p w14:paraId="49AAA1F2" w14:textId="77777777" w:rsidR="000A11D6" w:rsidRPr="00F12594" w:rsidRDefault="000A11D6" w:rsidP="000A11D6">
      <w:pPr>
        <w:pStyle w:val="SingleTxt"/>
        <w:spacing w:after="0" w:line="120" w:lineRule="atLeast"/>
        <w:rPr>
          <w:sz w:val="10"/>
        </w:rPr>
      </w:pPr>
    </w:p>
    <w:p w14:paraId="32138ACB" w14:textId="77777777" w:rsidR="000A11D6" w:rsidRPr="00AA611B" w:rsidRDefault="000A11D6" w:rsidP="000A11D6">
      <w:pPr>
        <w:pStyle w:val="SingleTxt"/>
        <w:spacing w:after="0" w:line="120" w:lineRule="atLeast"/>
        <w:rPr>
          <w:sz w:val="10"/>
        </w:rPr>
      </w:pPr>
    </w:p>
    <w:p w14:paraId="32C06B55" w14:textId="77777777" w:rsidR="000A11D6" w:rsidRDefault="000A11D6" w:rsidP="000A11D6">
      <w:pPr>
        <w:pStyle w:val="SingleTxt"/>
        <w:ind w:left="1259"/>
      </w:pPr>
      <w:r>
        <w:t>3.</w:t>
      </w:r>
      <w:r>
        <w:tab/>
        <w:t>К</w:t>
      </w:r>
      <w:r w:rsidRPr="006910FA">
        <w:t>омиссия решила приступить к постатейному рассмотрению проекта конвенции, начиная со статьи 1.</w:t>
      </w:r>
    </w:p>
    <w:p w14:paraId="1AE270B3" w14:textId="77777777" w:rsidR="000A11D6" w:rsidRPr="0057061F" w:rsidRDefault="000A11D6" w:rsidP="000A11D6">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line="120" w:lineRule="exact"/>
        <w:ind w:left="1264" w:right="1264"/>
        <w:jc w:val="both"/>
        <w:rPr>
          <w:rFonts w:eastAsia="Calibri"/>
          <w:sz w:val="10"/>
        </w:rPr>
      </w:pPr>
    </w:p>
    <w:p w14:paraId="7C0A4E2D" w14:textId="77777777" w:rsidR="000A11D6" w:rsidRPr="0057061F" w:rsidRDefault="000A11D6" w:rsidP="000A11D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7061F">
        <w:tab/>
      </w:r>
      <w:r>
        <w:t>1.</w:t>
      </w:r>
      <w:r w:rsidRPr="0057061F">
        <w:tab/>
      </w:r>
      <w:r>
        <w:t>Статья 1. Сфера применения</w:t>
      </w:r>
    </w:p>
    <w:p w14:paraId="32661BAB" w14:textId="77777777" w:rsidR="000A11D6" w:rsidRPr="0057061F" w:rsidRDefault="000A11D6" w:rsidP="000A11D6">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line="120" w:lineRule="exact"/>
        <w:ind w:left="1264" w:right="1264"/>
        <w:jc w:val="both"/>
        <w:rPr>
          <w:rFonts w:eastAsia="Calibri"/>
          <w:sz w:val="10"/>
        </w:rPr>
      </w:pPr>
    </w:p>
    <w:p w14:paraId="12404AC3" w14:textId="77777777" w:rsidR="000A11D6" w:rsidRPr="0057061F" w:rsidRDefault="000A11D6" w:rsidP="000A11D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7061F">
        <w:tab/>
      </w:r>
      <w:r>
        <w:t>а)</w:t>
      </w:r>
      <w:r w:rsidRPr="0057061F">
        <w:tab/>
      </w:r>
      <w:r>
        <w:t>Пункт 1</w:t>
      </w:r>
    </w:p>
    <w:p w14:paraId="4780D3EF" w14:textId="77777777" w:rsidR="000A11D6" w:rsidRPr="0057061F" w:rsidRDefault="000A11D6" w:rsidP="000A11D6">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line="120" w:lineRule="exact"/>
        <w:ind w:left="1264" w:right="1264"/>
        <w:jc w:val="both"/>
        <w:rPr>
          <w:rFonts w:eastAsia="Calibri"/>
          <w:sz w:val="10"/>
        </w:rPr>
      </w:pPr>
    </w:p>
    <w:p w14:paraId="344F6166" w14:textId="466D21E7" w:rsidR="000A11D6" w:rsidRDefault="000A11D6" w:rsidP="000A11D6">
      <w:pPr>
        <w:pStyle w:val="SingleTxt"/>
        <w:ind w:left="1259"/>
      </w:pPr>
      <w:r>
        <w:t>4.</w:t>
      </w:r>
      <w:r>
        <w:tab/>
        <w:t>Комиссия выслушала несколько предложений относительно связующих факторов, перечисленных в пункте 1</w:t>
      </w:r>
      <w:r w:rsidR="00FF1531">
        <w:t>:</w:t>
      </w:r>
    </w:p>
    <w:p w14:paraId="64585D45" w14:textId="3F53AA49" w:rsidR="000A11D6" w:rsidRDefault="000A11D6" w:rsidP="000A11D6">
      <w:pPr>
        <w:pStyle w:val="SingleTxt"/>
        <w:ind w:left="1259"/>
      </w:pPr>
      <w:r>
        <w:tab/>
      </w:r>
      <w:r>
        <w:tab/>
        <w:t>а)</w:t>
      </w:r>
      <w:r>
        <w:tab/>
        <w:t>широкую поддержку получило предложение заменить формулировку «указанное в договоре перевозки» на «указанное в оборотном грузовом документе» в подпунктах (а) и (b), хотя при этом был задан вопрос, какой смысл определять сферу применения конвенции путем отсылки к содержанию документа, который ею же вводится. Относительно подпункта (b) было замечено, что место сдачи груза не относится к обязательным сведениям, которые требуется указывать в оборотном грузовом документе согласно статье 4</w:t>
      </w:r>
      <w:r w:rsidR="00FF1531">
        <w:t>;</w:t>
      </w:r>
    </w:p>
    <w:p w14:paraId="2CFF0A64" w14:textId="3828B54E" w:rsidR="000A11D6" w:rsidRDefault="000A11D6" w:rsidP="000A11D6">
      <w:pPr>
        <w:pStyle w:val="SingleTxt"/>
        <w:ind w:left="1259"/>
      </w:pPr>
      <w:r>
        <w:tab/>
      </w:r>
      <w:r>
        <w:tab/>
        <w:t>b)</w:t>
      </w:r>
      <w:r>
        <w:tab/>
        <w:t>предложение упомянуть о фактическом месте принятия и сдачи груза, а не о месте, указанном в ОГД, не получило поддержки. При этом было замечено, что фактическое место сдачи может отличаться от указанного в ОГД, а упоминание о фактическом месте может создать правовую неопределенность. Было также замечено, что отсылка к сведениям, указанным в ОГД, не исключает возможности изменения места сдачи в процессе перевозки, как часто происходит на практике, и такое изменение никак не повлияет ни на применимость конвенции, ни на юридическую силу или действительность ОГД</w:t>
      </w:r>
      <w:r w:rsidR="00FF1531">
        <w:t>;</w:t>
      </w:r>
    </w:p>
    <w:p w14:paraId="4F3E6E80" w14:textId="68C65FC3" w:rsidR="000A11D6" w:rsidRDefault="000A11D6" w:rsidP="000A11D6">
      <w:pPr>
        <w:pStyle w:val="SingleTxt"/>
        <w:ind w:left="1259"/>
      </w:pPr>
      <w:r>
        <w:tab/>
      </w:r>
      <w:r>
        <w:tab/>
        <w:t>с)</w:t>
      </w:r>
      <w:r>
        <w:tab/>
        <w:t>предложение заменить союз «или» на «и», чтобы оба связующих фактора применялись совокупно, не получило поддержки. Комиссии было предложено обратить внимание, что этот вопрос уже обсуждался в Рабочей группе (</w:t>
      </w:r>
      <w:hyperlink r:id="rId22" w:history="1">
        <w:r w:rsidRPr="006C58F1">
          <w:rPr>
            <w:rStyle w:val="Hyperlink"/>
          </w:rPr>
          <w:t>A</w:t>
        </w:r>
        <w:r w:rsidRPr="007538D2">
          <w:rPr>
            <w:rStyle w:val="Hyperlink"/>
          </w:rPr>
          <w:t>/</w:t>
        </w:r>
        <w:r w:rsidRPr="006C58F1">
          <w:rPr>
            <w:rStyle w:val="Hyperlink"/>
          </w:rPr>
          <w:t>CN</w:t>
        </w:r>
        <w:r w:rsidRPr="007538D2">
          <w:rPr>
            <w:rStyle w:val="Hyperlink"/>
          </w:rPr>
          <w:t>.9/1164</w:t>
        </w:r>
      </w:hyperlink>
      <w:r w:rsidRPr="007538D2">
        <w:t xml:space="preserve">, </w:t>
      </w:r>
      <w:r>
        <w:t>п</w:t>
      </w:r>
      <w:r w:rsidRPr="007538D2">
        <w:t>.</w:t>
      </w:r>
      <w:r w:rsidR="008B318A">
        <w:t> </w:t>
      </w:r>
      <w:r w:rsidRPr="007538D2">
        <w:t>16)</w:t>
      </w:r>
      <w:r>
        <w:t>, при этом было вновь выражено мнение, что желательно, чтобы конвенция имела как можно более широкую сферу применения.</w:t>
      </w:r>
    </w:p>
    <w:p w14:paraId="29220BFA" w14:textId="530A2E58" w:rsidR="000A11D6" w:rsidRDefault="000A11D6" w:rsidP="000A11D6">
      <w:pPr>
        <w:pStyle w:val="SingleTxt"/>
        <w:ind w:left="1259"/>
      </w:pPr>
      <w:r>
        <w:t>5.</w:t>
      </w:r>
      <w:r>
        <w:tab/>
        <w:t>В Комиссии было высказано несколько предложений о добавлении дополнительных связующих факторов, о которых предварительно уже упоминалось в Рабочей группе (</w:t>
      </w:r>
      <w:hyperlink r:id="rId23" w:history="1">
        <w:r w:rsidRPr="006C58F1">
          <w:rPr>
            <w:rStyle w:val="Hyperlink"/>
          </w:rPr>
          <w:t>A</w:t>
        </w:r>
        <w:r w:rsidRPr="00AA1A7A">
          <w:rPr>
            <w:rStyle w:val="Hyperlink"/>
          </w:rPr>
          <w:t>/</w:t>
        </w:r>
        <w:r w:rsidRPr="006C58F1">
          <w:rPr>
            <w:rStyle w:val="Hyperlink"/>
          </w:rPr>
          <w:t>CN</w:t>
        </w:r>
        <w:r w:rsidRPr="00AA1A7A">
          <w:rPr>
            <w:rStyle w:val="Hyperlink"/>
          </w:rPr>
          <w:t>.9/1205</w:t>
        </w:r>
      </w:hyperlink>
      <w:r>
        <w:t>, п. 22).</w:t>
      </w:r>
    </w:p>
    <w:p w14:paraId="1A3249BE" w14:textId="76AB2890" w:rsidR="000A11D6" w:rsidRDefault="000A11D6" w:rsidP="000A11D6">
      <w:pPr>
        <w:pStyle w:val="SingleTxt"/>
        <w:ind w:left="1259"/>
      </w:pPr>
      <w:r>
        <w:tab/>
      </w:r>
      <w:r>
        <w:tab/>
        <w:t>а)</w:t>
      </w:r>
      <w:r>
        <w:tab/>
        <w:t>Одно из предложений касалось того, чтобы предусмотреть применение конвенции в случае, если ОГД выдан в одном из ее государств-участников. В обоснование этого предложения было отмечено, что в Рабочей группе ранее высказывались сомнения насчет возможности определить место выдачи ОГД в</w:t>
      </w:r>
      <w:r w:rsidR="00FF25FE">
        <w:t> </w:t>
      </w:r>
      <w:r>
        <w:t xml:space="preserve">электронной форме, тогда как предлагаемый связующий фактор отсылает к месту выдачи, «указанному в оборотном грузовом документе», а эти сведения нужно обязательно указывать согласно требованиям статьи 4. Это предложение получило широкую поддержку. </w:t>
      </w:r>
    </w:p>
    <w:p w14:paraId="1643C249" w14:textId="058BC261" w:rsidR="000A11D6" w:rsidRPr="00FF25FE" w:rsidRDefault="000A11D6" w:rsidP="000A11D6">
      <w:pPr>
        <w:pStyle w:val="SingleTxt"/>
        <w:ind w:left="1259"/>
        <w:rPr>
          <w:w w:val="102"/>
        </w:rPr>
      </w:pPr>
      <w:r w:rsidRPr="00FF25FE">
        <w:rPr>
          <w:w w:val="102"/>
        </w:rPr>
        <w:tab/>
      </w:r>
      <w:r w:rsidRPr="00FF25FE">
        <w:rPr>
          <w:w w:val="102"/>
        </w:rPr>
        <w:tab/>
        <w:t>b)</w:t>
      </w:r>
      <w:r w:rsidRPr="00FF25FE">
        <w:rPr>
          <w:w w:val="102"/>
        </w:rPr>
        <w:tab/>
        <w:t>Другое предложение, получившее определенную поддержку, касалось того, чтобы предусмотреть применение конвенции в случае, когда согласно нормам международного частного права применению подлежит право одного из ее государств-участников. Было отмечено, что такой связующий фактор предусмотрен в других договорах, подготовленных ЮНСИТРАЛ, в частности в Конвенции Организации Объединенных Наций о договорах международной купли-продажи товаров (1980 год) и Конвенции Организации Объединенных Наций о</w:t>
      </w:r>
      <w:r w:rsidR="00FF25FE" w:rsidRPr="00FF25FE">
        <w:rPr>
          <w:w w:val="102"/>
        </w:rPr>
        <w:t xml:space="preserve"> </w:t>
      </w:r>
      <w:r w:rsidRPr="00FF25FE">
        <w:rPr>
          <w:w w:val="102"/>
        </w:rPr>
        <w:t xml:space="preserve">морской перевозке грузов (1978 год) (далее «Гамбургские правила»), и его включение вполне оправдано с учетом закрепленного в проекте конвенции принципа автономии воли сторон. На это было замечено, что в вышеупомянутых конвенциях данный связующий фактор отсылает к праву, применимому к договорам, регулируемым соответствующими конвенциями (договор купли-продажи и договор перевозки, соответственно), в то время как проект конвенции не регулирует договор перевозки, а соответствующий связующий фактор будет отсылать к праву, </w:t>
      </w:r>
      <w:r w:rsidRPr="00FF25FE">
        <w:rPr>
          <w:w w:val="102"/>
        </w:rPr>
        <w:lastRenderedPageBreak/>
        <w:t xml:space="preserve">применимому к ОГД как товарораспорядительному документу. Нормы же международного частного права, применимые к товарораспорядительным документам в разных правовых системах, значительно различаются, поэтому добавление такого связующего фактора может создать правовую неопределенность. </w:t>
      </w:r>
    </w:p>
    <w:p w14:paraId="40813034" w14:textId="77777777" w:rsidR="000A11D6" w:rsidRDefault="000A11D6" w:rsidP="000A11D6">
      <w:pPr>
        <w:pStyle w:val="SingleTxt"/>
        <w:ind w:left="1259"/>
      </w:pPr>
      <w:r>
        <w:t>6.</w:t>
      </w:r>
      <w:r>
        <w:tab/>
        <w:t xml:space="preserve">Посовещавшись, Комиссия решила оставить вводную формулировку в прежней редакции, а пункты (а) и (b) заменить следующим текстом: </w:t>
      </w:r>
    </w:p>
    <w:p w14:paraId="372311E2" w14:textId="3B5BF98D" w:rsidR="000A11D6" w:rsidRPr="00E35E10" w:rsidRDefault="00434C3B" w:rsidP="000A11D6">
      <w:pPr>
        <w:pStyle w:val="SingleTxt"/>
        <w:ind w:left="1742"/>
      </w:pPr>
      <w:r w:rsidRPr="004166C1">
        <w:tab/>
      </w:r>
      <w:r w:rsidR="000A11D6">
        <w:t>а)</w:t>
      </w:r>
      <w:r w:rsidR="000A11D6">
        <w:tab/>
      </w:r>
      <w:r w:rsidR="000A11D6" w:rsidRPr="00FA78B3">
        <w:t xml:space="preserve">указанное в </w:t>
      </w:r>
      <w:r w:rsidR="000A11D6">
        <w:t>оборотном грузовом документе</w:t>
      </w:r>
      <w:r w:rsidR="000A11D6" w:rsidRPr="00FA78B3">
        <w:t xml:space="preserve"> место принятия груза в ведение транспортным оператором находится в одном из государств-участников;</w:t>
      </w:r>
    </w:p>
    <w:p w14:paraId="5771E085" w14:textId="3D9AEFF2" w:rsidR="000A11D6" w:rsidRDefault="00434C3B" w:rsidP="000A11D6">
      <w:pPr>
        <w:pStyle w:val="SingleTxt"/>
        <w:ind w:left="1742"/>
      </w:pPr>
      <w:r w:rsidRPr="004166C1">
        <w:tab/>
      </w:r>
      <w:r w:rsidR="000A11D6">
        <w:t>b)</w:t>
      </w:r>
      <w:r w:rsidR="000A11D6">
        <w:tab/>
      </w:r>
      <w:r w:rsidR="000A11D6" w:rsidRPr="00FA78B3">
        <w:t xml:space="preserve">указанное в </w:t>
      </w:r>
      <w:r w:rsidR="000A11D6">
        <w:t>оборотном грузовом документе</w:t>
      </w:r>
      <w:r w:rsidR="000A11D6" w:rsidRPr="00FA78B3">
        <w:t xml:space="preserve"> место сдачи груза транспортным оператором находится в одном из государств-участников</w:t>
      </w:r>
      <w:r w:rsidR="00F60602">
        <w:t>;</w:t>
      </w:r>
      <w:r w:rsidR="000A11D6">
        <w:t xml:space="preserve"> или</w:t>
      </w:r>
    </w:p>
    <w:p w14:paraId="46BF2ADA" w14:textId="4A1C8E57" w:rsidR="000A11D6" w:rsidRDefault="00434C3B" w:rsidP="000A11D6">
      <w:pPr>
        <w:pStyle w:val="SingleTxt"/>
        <w:ind w:left="1742"/>
      </w:pPr>
      <w:r w:rsidRPr="00F60602">
        <w:tab/>
      </w:r>
      <w:r w:rsidR="000A11D6">
        <w:t>с)</w:t>
      </w:r>
      <w:r w:rsidR="000A11D6">
        <w:tab/>
      </w:r>
      <w:r w:rsidR="000A11D6" w:rsidRPr="00FA78B3">
        <w:t xml:space="preserve">указанное в </w:t>
      </w:r>
      <w:r w:rsidR="000A11D6">
        <w:t>оборотном грузовом документе</w:t>
      </w:r>
      <w:r w:rsidR="000A11D6" w:rsidRPr="00FA78B3">
        <w:t xml:space="preserve"> место </w:t>
      </w:r>
      <w:r w:rsidR="000A11D6">
        <w:t>вы</w:t>
      </w:r>
      <w:r w:rsidR="000A11D6" w:rsidRPr="00FA78B3">
        <w:t xml:space="preserve">дачи </w:t>
      </w:r>
      <w:r w:rsidR="000A11D6">
        <w:t xml:space="preserve">оборотного грузового документа находится </w:t>
      </w:r>
      <w:r w:rsidR="000A11D6" w:rsidRPr="00FA78B3">
        <w:t>в одном из государств-участников</w:t>
      </w:r>
      <w:r w:rsidR="000A11D6">
        <w:t>.</w:t>
      </w:r>
    </w:p>
    <w:p w14:paraId="2EDBD38C" w14:textId="77777777" w:rsidR="000A11D6" w:rsidRPr="0057061F" w:rsidRDefault="000A11D6" w:rsidP="000A11D6">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line="120" w:lineRule="exact"/>
        <w:ind w:left="1264" w:right="1264"/>
        <w:jc w:val="both"/>
        <w:rPr>
          <w:rFonts w:eastAsia="Calibri"/>
          <w:sz w:val="10"/>
        </w:rPr>
      </w:pPr>
    </w:p>
    <w:p w14:paraId="424F8058" w14:textId="77777777" w:rsidR="000A11D6" w:rsidRPr="0057061F" w:rsidRDefault="000A11D6" w:rsidP="000A11D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7061F">
        <w:tab/>
      </w:r>
      <w:r>
        <w:t>b)</w:t>
      </w:r>
      <w:r w:rsidRPr="0057061F">
        <w:tab/>
      </w:r>
      <w:r>
        <w:t>Пункт 2</w:t>
      </w:r>
    </w:p>
    <w:p w14:paraId="7EFB8BAD" w14:textId="77777777" w:rsidR="000A11D6" w:rsidRPr="0057061F" w:rsidRDefault="000A11D6" w:rsidP="000A11D6">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line="120" w:lineRule="exact"/>
        <w:ind w:left="1264" w:right="1264"/>
        <w:jc w:val="both"/>
        <w:rPr>
          <w:rFonts w:eastAsia="Calibri"/>
          <w:sz w:val="10"/>
        </w:rPr>
      </w:pPr>
    </w:p>
    <w:p w14:paraId="132A78A4" w14:textId="33BDDC6A" w:rsidR="000A11D6" w:rsidRDefault="000A11D6" w:rsidP="000A11D6">
      <w:pPr>
        <w:pStyle w:val="SingleTxt"/>
        <w:ind w:left="1259"/>
      </w:pPr>
      <w:r>
        <w:tab/>
      </w:r>
      <w:r w:rsidR="003B5201">
        <w:t>7.</w:t>
      </w:r>
      <w:r>
        <w:tab/>
        <w:t xml:space="preserve">Комиссия решила оставить пункт 2 в прежней редакции. В качестве примера законов, о которых говорится в данном пункте, были приведены требования законодательства о таможенном контроле. </w:t>
      </w:r>
    </w:p>
    <w:p w14:paraId="5F62EABE" w14:textId="77777777" w:rsidR="000A11D6" w:rsidRPr="0057061F" w:rsidRDefault="000A11D6" w:rsidP="000A11D6">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line="120" w:lineRule="exact"/>
        <w:ind w:left="1264" w:right="1264"/>
        <w:jc w:val="both"/>
        <w:rPr>
          <w:rFonts w:eastAsia="Calibri"/>
          <w:sz w:val="10"/>
        </w:rPr>
      </w:pPr>
    </w:p>
    <w:p w14:paraId="70D45995" w14:textId="77777777" w:rsidR="000A11D6" w:rsidRPr="0057061F" w:rsidRDefault="000A11D6" w:rsidP="000A11D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7061F">
        <w:tab/>
      </w:r>
      <w:r>
        <w:t>с)</w:t>
      </w:r>
      <w:r w:rsidRPr="0057061F">
        <w:tab/>
      </w:r>
      <w:r>
        <w:t>Пункт 3</w:t>
      </w:r>
    </w:p>
    <w:p w14:paraId="1D7D8BD0" w14:textId="77777777" w:rsidR="000A11D6" w:rsidRPr="00ED3465" w:rsidRDefault="000A11D6" w:rsidP="000A11D6">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line="120" w:lineRule="exact"/>
        <w:ind w:left="1264" w:right="1264"/>
        <w:jc w:val="both"/>
        <w:rPr>
          <w:rFonts w:eastAsia="Calibri"/>
          <w:sz w:val="10"/>
        </w:rPr>
      </w:pPr>
    </w:p>
    <w:p w14:paraId="74696694" w14:textId="5C6F1CE7" w:rsidR="000A11D6" w:rsidRDefault="000A11D6" w:rsidP="000A11D6">
      <w:pPr>
        <w:pStyle w:val="SingleTxt"/>
        <w:ind w:left="1259"/>
      </w:pPr>
      <w:r>
        <w:t>8.</w:t>
      </w:r>
      <w:r>
        <w:tab/>
        <w:t>Комиссии было предложено переработать данный пункт, исключив формулировку «</w:t>
      </w:r>
      <w:r w:rsidRPr="00ED3465">
        <w:t>если иное не предусмотрено в настоящей Конвенции</w:t>
      </w:r>
      <w:r>
        <w:t>». Было отмечено, что если проект конвенции не устанавливает никаких новых материальных прав и обязанностей, то эта формулировка не нужна, а проблема несовместимости с положениями других договоров, рассматриваемая в статье 30 Венской конвенции о праве международных договоров (1969 год), не возникнет. На это было замечено, что проект конвенции хотя и не изменяет прав, устанавливаемых договором перевозки, но влияет на осуществление этих прав в той мере, в какой они закреплены в ОГД и переходят к держателю ОГД согласно статье 7. Было отмечено, что аналогичное замечание уже высказывалось в Рабочей группе (</w:t>
      </w:r>
      <w:hyperlink r:id="rId24" w:history="1">
        <w:r w:rsidRPr="006C58F1">
          <w:rPr>
            <w:rStyle w:val="Hyperlink"/>
          </w:rPr>
          <w:t>A</w:t>
        </w:r>
        <w:r w:rsidRPr="007538D2">
          <w:rPr>
            <w:rStyle w:val="Hyperlink"/>
          </w:rPr>
          <w:t>/</w:t>
        </w:r>
        <w:r w:rsidRPr="006C58F1">
          <w:rPr>
            <w:rStyle w:val="Hyperlink"/>
          </w:rPr>
          <w:t>CN</w:t>
        </w:r>
        <w:r w:rsidRPr="007538D2">
          <w:rPr>
            <w:rStyle w:val="Hyperlink"/>
          </w:rPr>
          <w:t>.9/1164</w:t>
        </w:r>
      </w:hyperlink>
      <w:r w:rsidRPr="007538D2">
        <w:t xml:space="preserve">, </w:t>
      </w:r>
      <w:r>
        <w:t>п</w:t>
      </w:r>
      <w:r w:rsidRPr="007538D2">
        <w:t xml:space="preserve">. </w:t>
      </w:r>
      <w:r>
        <w:t>9</w:t>
      </w:r>
      <w:r w:rsidRPr="007538D2">
        <w:t>1)</w:t>
      </w:r>
      <w:r>
        <w:t xml:space="preserve">. Было также упомянуто о том, что в статье 8 установлен порядок запроса недостающей информации, инструкций или документов транспортным оператором. Таким образом, данная формулировка является нормоустанавливающей, и поэтому ее следует сохранить. Эта точка зрения получила поддержку. </w:t>
      </w:r>
    </w:p>
    <w:p w14:paraId="0A912891" w14:textId="77777777" w:rsidR="000A11D6" w:rsidRDefault="000A11D6" w:rsidP="000A11D6">
      <w:pPr>
        <w:pStyle w:val="SingleTxt"/>
        <w:ind w:left="1259"/>
      </w:pPr>
      <w:r>
        <w:t>9.</w:t>
      </w:r>
      <w:r>
        <w:tab/>
        <w:t xml:space="preserve">Предложение уточнить, что права и обязанности транспортного оператора не изменяет не сама конвенция, а выдача и использование ОГД на основании конвенции, не было принято. </w:t>
      </w:r>
    </w:p>
    <w:p w14:paraId="7DCDEC42" w14:textId="77777777" w:rsidR="000A11D6" w:rsidRDefault="000A11D6" w:rsidP="000A11D6">
      <w:pPr>
        <w:pStyle w:val="SingleTxt"/>
        <w:ind w:left="1259"/>
      </w:pPr>
      <w:r>
        <w:t>10.</w:t>
      </w:r>
      <w:r>
        <w:tab/>
        <w:t>Также не было поддержано предложение добавить в конец данного пункта слова «любым видом транспорта». Было отмечено, что отсутствие ясных и единообразных норм, регулирующих товарораспорядительные документы на груз, находящийся в процессе перевозки, создает трудности с получением кредитов на финансирование коммерческой деятельности, поскольку банкам приходится изучать законодательство разных стран.</w:t>
      </w:r>
    </w:p>
    <w:p w14:paraId="5FED98E9" w14:textId="77777777" w:rsidR="000A11D6" w:rsidRPr="0057061F" w:rsidRDefault="000A11D6" w:rsidP="000A11D6">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line="120" w:lineRule="exact"/>
        <w:ind w:left="1264" w:right="1264"/>
        <w:jc w:val="both"/>
        <w:rPr>
          <w:rFonts w:eastAsia="Calibri"/>
          <w:sz w:val="10"/>
        </w:rPr>
      </w:pPr>
    </w:p>
    <w:p w14:paraId="39100314" w14:textId="77777777" w:rsidR="000A11D6" w:rsidRPr="0057061F" w:rsidRDefault="000A11D6" w:rsidP="000A11D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7061F">
        <w:tab/>
      </w:r>
      <w:r>
        <w:t>d)</w:t>
      </w:r>
      <w:r w:rsidRPr="0057061F">
        <w:tab/>
      </w:r>
      <w:r>
        <w:t>Применимость конвенции к грузоперевозкам с морским сегментом</w:t>
      </w:r>
    </w:p>
    <w:p w14:paraId="3652E757" w14:textId="77777777" w:rsidR="000A11D6" w:rsidRPr="00ED3465" w:rsidRDefault="000A11D6" w:rsidP="000A11D6">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line="120" w:lineRule="exact"/>
        <w:ind w:left="1264" w:right="1264"/>
        <w:jc w:val="both"/>
        <w:rPr>
          <w:rFonts w:eastAsia="Calibri"/>
          <w:sz w:val="10"/>
        </w:rPr>
      </w:pPr>
    </w:p>
    <w:p w14:paraId="2581BC9D" w14:textId="7FA0603F" w:rsidR="000A11D6" w:rsidRDefault="000A11D6" w:rsidP="000A11D6">
      <w:pPr>
        <w:pStyle w:val="SingleTxt"/>
        <w:ind w:left="1259"/>
      </w:pPr>
      <w:r>
        <w:t>11.</w:t>
      </w:r>
      <w:r>
        <w:tab/>
        <w:t>Комиссии было предложено обратить внимание на то, что в комментариях нескольких государств и международных организаций содержатся предложения ограничить применение конвенции к грузоперевозкам с морским сегментом, в</w:t>
      </w:r>
      <w:r w:rsidR="00813F73">
        <w:t> </w:t>
      </w:r>
      <w:r>
        <w:t xml:space="preserve">основном относящиеся к главе 5 конвенции, содержащей заключительные положения. </w:t>
      </w:r>
    </w:p>
    <w:p w14:paraId="7D2D9BDD" w14:textId="77777777" w:rsidR="000A11D6" w:rsidRDefault="000A11D6" w:rsidP="000A11D6">
      <w:pPr>
        <w:pStyle w:val="SingleTxt"/>
        <w:ind w:left="1259"/>
      </w:pPr>
      <w:r>
        <w:t>12.</w:t>
      </w:r>
      <w:r>
        <w:tab/>
        <w:t>Комиссия подробно обсудила предложение добавить в статью 1 новый пункт следующего содержания:</w:t>
      </w:r>
    </w:p>
    <w:p w14:paraId="59C15C67" w14:textId="77777777" w:rsidR="000A11D6" w:rsidRDefault="000A11D6" w:rsidP="000A11D6">
      <w:pPr>
        <w:pStyle w:val="SingleTxt"/>
        <w:ind w:left="1742"/>
      </w:pPr>
      <w:r>
        <w:lastRenderedPageBreak/>
        <w:tab/>
        <w:t>Настоящая Конвенция не применяется к транспортному документу, выданному на основании договора перевозки, который предусматривает морскую перевозку или к которому применяется международная конвенция или национальный закон о полностью или частично морской перевозке грузов.</w:t>
      </w:r>
    </w:p>
    <w:p w14:paraId="6A02C3A4" w14:textId="24D8FDA5" w:rsidR="000A11D6" w:rsidRDefault="000A11D6" w:rsidP="000A11D6">
      <w:pPr>
        <w:pStyle w:val="SingleTxt"/>
        <w:ind w:left="1259"/>
      </w:pPr>
      <w:r>
        <w:t>13.</w:t>
      </w:r>
      <w:r>
        <w:tab/>
        <w:t xml:space="preserve">В поддержку этого предложения был приведен аргумент, что конвенция не должна создавать помех для применения давно устоявшихся норм, регулирующих морские коносаменты. Было отмечено, что сферу применения конвенции следует ограничить сообразно первоначальной цели проекта — внедрить новый вид оборотного документа для тех видов грузоперевозок, в которых выдача оборотных документов не практикуется, </w:t>
      </w:r>
      <w:r w:rsidR="00E25107">
        <w:t>т. е.</w:t>
      </w:r>
      <w:r>
        <w:t xml:space="preserve"> для сухопутных грузоперевозок. При этом было замечено, что в случае включения морских перевозок в сферу применения конвенции государствам придется существенным образом пересмотреть свое законодательство о морской перевозке грузов. Был задан вопрос, будет ли ОГД считаться товарораспорядительным документом, равнозначным коносаменту согласно </w:t>
      </w:r>
      <w:r w:rsidRPr="008F7255">
        <w:t>Международн</w:t>
      </w:r>
      <w:r>
        <w:t>ой</w:t>
      </w:r>
      <w:r w:rsidRPr="008F7255">
        <w:t xml:space="preserve"> конвенци</w:t>
      </w:r>
      <w:r>
        <w:t>и</w:t>
      </w:r>
      <w:r w:rsidRPr="008F7255">
        <w:t xml:space="preserve"> по унификации некоторых норм права, касающихся коносаментов</w:t>
      </w:r>
      <w:r>
        <w:t xml:space="preserve"> (1924 год) (далее «Гаагские правила»), и</w:t>
      </w:r>
      <w:r w:rsidR="00434C3B">
        <w:rPr>
          <w:lang w:val="en-US"/>
        </w:rPr>
        <w:t> </w:t>
      </w:r>
      <w:r>
        <w:t>будут ли в этом случае применяться предусмотренные ею нормы, устанавливающие материальные права и обязанности, на которые при желании смогут ссылаться стороны. Хотя было подчеркнуто, что конвенция будет носить факультативный характер, а выдача ОГД будет возможна только по договоренности между транспортным оператором и грузоотправителем, было отмечено, что выдача ОГД может иметь последствия и для других сторон (например, для морских перевозчиков и банков).</w:t>
      </w:r>
    </w:p>
    <w:p w14:paraId="07185DD2" w14:textId="058DE011" w:rsidR="000A11D6" w:rsidRDefault="000A11D6" w:rsidP="000A11D6">
      <w:pPr>
        <w:pStyle w:val="SingleTxt"/>
        <w:ind w:left="1259"/>
      </w:pPr>
      <w:r>
        <w:t>14.</w:t>
      </w:r>
      <w:r>
        <w:tab/>
        <w:t>Комиссия отметила, что вопрос о применении конвенции к морским перевозкам подробно обсуждался в Рабочей группе (</w:t>
      </w:r>
      <w:hyperlink r:id="rId25" w:history="1">
        <w:r w:rsidRPr="006C58F1">
          <w:rPr>
            <w:rStyle w:val="Hyperlink"/>
          </w:rPr>
          <w:t>A</w:t>
        </w:r>
        <w:r w:rsidRPr="00AA1A7A">
          <w:rPr>
            <w:rStyle w:val="Hyperlink"/>
          </w:rPr>
          <w:t>/</w:t>
        </w:r>
        <w:r w:rsidRPr="006C58F1">
          <w:rPr>
            <w:rStyle w:val="Hyperlink"/>
          </w:rPr>
          <w:t>CN</w:t>
        </w:r>
        <w:r w:rsidRPr="00AA1A7A">
          <w:rPr>
            <w:rStyle w:val="Hyperlink"/>
          </w:rPr>
          <w:t>.9/1205</w:t>
        </w:r>
      </w:hyperlink>
      <w:r>
        <w:t xml:space="preserve">, пп. 13–17) и что тогда широкую поддержку получило мнение, что ограничивать сферу применения конвенции не нужно. Было подчеркнуто, что не было приведено ни одного конкретного примера ситуации, когда бы положения проекта конвенции вступали в противоречие с Гаагскими правилами, а это является непременным условием для согласия с предложением об ограничении сферы применения. Было подчеркнуто, что правовой статус транспортных документов, выдаваемых в рамках смешанных перевозок с морским сегментом, согласно международным конвенциям и национальному праву до конца не ясен. Было высказано предостережение, что Комиссии в любом случае не стоит исключать подобные документы из сферы применения конвенции, поскольку значительная часть грузоперевозок в международной торговле осуществляется полностью или частично по морю. </w:t>
      </w:r>
    </w:p>
    <w:p w14:paraId="4CD402B3" w14:textId="7918E414" w:rsidR="000A11D6" w:rsidRPr="007D0DAD" w:rsidRDefault="000A11D6" w:rsidP="000A11D6">
      <w:pPr>
        <w:pStyle w:val="SingleTxt"/>
        <w:ind w:left="1259"/>
      </w:pPr>
      <w:r>
        <w:t>15.</w:t>
      </w:r>
      <w:r>
        <w:tab/>
        <w:t>Относительно изначальной цели проекта было замечено, что идея с самого начала заключалась в том, чтобы разработать единообразную и согласованную правовую основу для использования оборотных товарораспорядительных документов в рамках международных грузоперевозок как одним, так и разными видами транспорта</w:t>
      </w:r>
      <w:r w:rsidR="00E90C56">
        <w:t>,</w:t>
      </w:r>
      <w:r>
        <w:t xml:space="preserve"> и что исключать морские перевозки изначально не предполагалось. В этой связи было упомянуто, что выдача коносаментов смешанной перевозки уже давно практикуется </w:t>
      </w:r>
      <w:r w:rsidRPr="00B00036">
        <w:t>экспедитор</w:t>
      </w:r>
      <w:r>
        <w:t xml:space="preserve">ами, выступающими в качестве </w:t>
      </w:r>
      <w:r w:rsidRPr="00B00036">
        <w:t>перевозчиков</w:t>
      </w:r>
      <w:r>
        <w:t xml:space="preserve"> по договору, и что такая практика не создает никаких проблем в плане применения действующих морских конвенций. Был еще раз подчеркнут факультативный характер конвенции и замечено, что применение конвенции ко всем видам перевозок даст </w:t>
      </w:r>
      <w:r w:rsidRPr="007D0DAD">
        <w:t>экспедиторам, грузоотправителям и банкам возможность выбирать между организацией смешанной сквозной перевозки и организацией перевозки одним видом транспорта в зависимости от обстоятельств.</w:t>
      </w:r>
      <w:r>
        <w:t xml:space="preserve"> Было отмечено, что конвенция будет способствовать развитию торговли и облегчению выхода на рынок в условиях сложных глобальных цепочек поставок и что государства не следует лишать возможности пользоваться преимуществами, открываемыми конвенцией. Было также замечено, что предусмотренные конвенцией нововведения могут оказаться полезны и для отрасли морских перевозок.</w:t>
      </w:r>
    </w:p>
    <w:p w14:paraId="07AF3CE0" w14:textId="6E32AE28" w:rsidR="005C3386" w:rsidRPr="000A11D6" w:rsidRDefault="000A11D6" w:rsidP="005C3386">
      <w:pPr>
        <w:pStyle w:val="SingleTxt"/>
        <w:rPr>
          <w:lang w:val="en-US"/>
        </w:rPr>
      </w:pPr>
      <w:r>
        <w:rPr>
          <w:noProof/>
          <w:w w:val="100"/>
        </w:rPr>
        <mc:AlternateContent>
          <mc:Choice Requires="wps">
            <w:drawing>
              <wp:anchor distT="0" distB="0" distL="114300" distR="114300" simplePos="0" relativeHeight="251658240" behindDoc="0" locked="0" layoutInCell="1" allowOverlap="1" wp14:anchorId="40886938" wp14:editId="4C395938">
                <wp:simplePos x="0" y="0"/>
                <wp:positionH relativeFrom="column">
                  <wp:posOffset>2669540</wp:posOffset>
                </wp:positionH>
                <wp:positionV relativeFrom="paragraph">
                  <wp:posOffset>304800</wp:posOffset>
                </wp:positionV>
                <wp:extent cx="9144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959EC"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" strokecolor="#010000" strokeweight=".25pt">
                <v:stroke joinstyle="miter"/>
              </v:line>
            </w:pict>
          </mc:Fallback>
        </mc:AlternateContent>
      </w:r>
    </w:p>
    <w:sectPr w:rsidR="005C3386" w:rsidRPr="000A11D6" w:rsidSect="00C42056">
      <w:endnotePr>
        <w:numFmt w:val="decimal"/>
      </w:endnotePr>
      <w:type w:val="continuous"/>
      <w:pgSz w:w="11909" w:h="16834"/>
      <w:pgMar w:top="1440" w:right="1032" w:bottom="1151" w:left="1032" w:header="432" w:footer="50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8001B" w14:textId="77777777" w:rsidR="00F10CE8" w:rsidRDefault="00F10CE8" w:rsidP="00331D20">
      <w:r>
        <w:separator/>
      </w:r>
    </w:p>
  </w:endnote>
  <w:endnote w:type="continuationSeparator" w:id="0">
    <w:p w14:paraId="3BA3F06D" w14:textId="77777777" w:rsidR="00F10CE8" w:rsidRDefault="00F10CE8" w:rsidP="0033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Barcode 3 of 9 by request">
    <w:altName w:val="Calibri"/>
    <w:panose1 w:val="020B08030503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922"/>
      <w:gridCol w:w="4923"/>
    </w:tblGrid>
    <w:tr w:rsidR="005C3386" w14:paraId="29F5251E" w14:textId="77777777" w:rsidTr="005C3386">
      <w:trPr>
        <w:jc w:val="center"/>
      </w:trPr>
      <w:tc>
        <w:tcPr>
          <w:tcW w:w="4922" w:type="dxa"/>
          <w:shd w:val="clear" w:color="auto" w:fill="auto"/>
          <w:vAlign w:val="bottom"/>
        </w:tcPr>
        <w:p w14:paraId="6BF0A3EC" w14:textId="631E9003" w:rsidR="005C3386" w:rsidRPr="005C3386" w:rsidRDefault="005C3386" w:rsidP="005C3386">
          <w:pPr>
            <w:pStyle w:val="Footer"/>
            <w:rPr>
              <w:color w:val="000000"/>
            </w:rPr>
          </w:pPr>
          <w:r>
            <w:fldChar w:fldCharType="begin"/>
          </w:r>
          <w:r>
            <w:instrText xml:space="preserve"> PAGE  \* Arabic  \* MERGEFORMAT </w:instrText>
          </w:r>
          <w:r>
            <w:fldChar w:fldCharType="separate"/>
          </w:r>
          <w:r>
            <w:rPr>
              <w:noProof/>
            </w:rPr>
            <w:t>3</w:t>
          </w:r>
          <w:r>
            <w:fldChar w:fldCharType="end"/>
          </w:r>
          <w:r>
            <w:t>/</w:t>
          </w:r>
          <w:fldSimple w:instr=" NUMPAGES  \* Arabic  \* MERGEFORMAT ">
            <w:r>
              <w:rPr>
                <w:noProof/>
              </w:rPr>
              <w:t>4</w:t>
            </w:r>
          </w:fldSimple>
        </w:p>
      </w:tc>
      <w:tc>
        <w:tcPr>
          <w:tcW w:w="4923" w:type="dxa"/>
          <w:shd w:val="clear" w:color="auto" w:fill="auto"/>
          <w:vAlign w:val="bottom"/>
        </w:tcPr>
        <w:p w14:paraId="09CD7459" w14:textId="1E111563" w:rsidR="005C3386" w:rsidRPr="005C3386" w:rsidRDefault="005C3386" w:rsidP="005C3386">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431D62">
            <w:rPr>
              <w:b w:val="0"/>
              <w:color w:val="000000"/>
              <w:sz w:val="14"/>
            </w:rPr>
            <w:t>V.25-09894</w:t>
          </w:r>
          <w:r>
            <w:rPr>
              <w:b w:val="0"/>
              <w:color w:val="000000"/>
              <w:sz w:val="14"/>
            </w:rPr>
            <w:fldChar w:fldCharType="end"/>
          </w:r>
        </w:p>
      </w:tc>
    </w:tr>
  </w:tbl>
  <w:p w14:paraId="778182A2" w14:textId="77777777" w:rsidR="005C3386" w:rsidRPr="005C3386" w:rsidRDefault="005C3386" w:rsidP="005C3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922"/>
      <w:gridCol w:w="4923"/>
    </w:tblGrid>
    <w:tr w:rsidR="005C3386" w14:paraId="3AD3A2E3" w14:textId="77777777" w:rsidTr="005C3386">
      <w:trPr>
        <w:jc w:val="center"/>
      </w:trPr>
      <w:tc>
        <w:tcPr>
          <w:tcW w:w="4922" w:type="dxa"/>
          <w:shd w:val="clear" w:color="auto" w:fill="auto"/>
          <w:vAlign w:val="bottom"/>
        </w:tcPr>
        <w:p w14:paraId="2945BC21" w14:textId="7013C38D" w:rsidR="005C3386" w:rsidRPr="005C3386" w:rsidRDefault="005C3386" w:rsidP="005C3386">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431D62">
            <w:rPr>
              <w:b w:val="0"/>
              <w:color w:val="000000"/>
              <w:sz w:val="14"/>
            </w:rPr>
            <w:t>V.25-09894</w:t>
          </w:r>
          <w:r>
            <w:rPr>
              <w:b w:val="0"/>
              <w:color w:val="000000"/>
              <w:sz w:val="14"/>
            </w:rPr>
            <w:fldChar w:fldCharType="end"/>
          </w:r>
        </w:p>
      </w:tc>
      <w:tc>
        <w:tcPr>
          <w:tcW w:w="4923" w:type="dxa"/>
          <w:shd w:val="clear" w:color="auto" w:fill="auto"/>
          <w:vAlign w:val="bottom"/>
        </w:tcPr>
        <w:p w14:paraId="734F0DDC" w14:textId="679E1D11" w:rsidR="005C3386" w:rsidRPr="005C3386" w:rsidRDefault="005C3386" w:rsidP="005C3386">
          <w:pPr>
            <w:pStyle w:val="Footer"/>
            <w:jc w:val="right"/>
          </w:pPr>
          <w:r>
            <w:fldChar w:fldCharType="begin"/>
          </w:r>
          <w:r>
            <w:instrText xml:space="preserve"> PAGE  \* Arabic  \* MERGEFORMAT </w:instrText>
          </w:r>
          <w:r>
            <w:fldChar w:fldCharType="separate"/>
          </w:r>
          <w:r>
            <w:rPr>
              <w:noProof/>
            </w:rPr>
            <w:t>2</w:t>
          </w:r>
          <w:r>
            <w:fldChar w:fldCharType="end"/>
          </w:r>
          <w:r>
            <w:t>/</w:t>
          </w:r>
          <w:fldSimple w:instr=" NUMPAGES  \* Arabic  \* MERGEFORMAT ">
            <w:r>
              <w:rPr>
                <w:noProof/>
              </w:rPr>
              <w:t>4</w:t>
            </w:r>
          </w:fldSimple>
        </w:p>
      </w:tc>
    </w:tr>
  </w:tbl>
  <w:p w14:paraId="033FBF42" w14:textId="77777777" w:rsidR="005C3386" w:rsidRPr="005C3386" w:rsidRDefault="005C3386" w:rsidP="005C33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4025"/>
      <w:gridCol w:w="4923"/>
    </w:tblGrid>
    <w:tr w:rsidR="005C3386" w14:paraId="23500CD8" w14:textId="77777777" w:rsidTr="005C3386">
      <w:tc>
        <w:tcPr>
          <w:tcW w:w="4025" w:type="dxa"/>
        </w:tcPr>
        <w:p w14:paraId="2833EF9D" w14:textId="1B76D8D4" w:rsidR="005C3386" w:rsidRDefault="005C3386" w:rsidP="005C3386">
          <w:pPr>
            <w:pStyle w:val="Footer"/>
            <w:rPr>
              <w:b w:val="0"/>
              <w:sz w:val="20"/>
            </w:rPr>
          </w:pPr>
          <w:r>
            <w:rPr>
              <w:b w:val="0"/>
              <w:noProof/>
              <w:sz w:val="20"/>
            </w:rPr>
            <w:drawing>
              <wp:anchor distT="0" distB="0" distL="114300" distR="114300" simplePos="0" relativeHeight="251658240" behindDoc="0" locked="0" layoutInCell="1" allowOverlap="1" wp14:anchorId="2D4C2DBC" wp14:editId="6F8C6495">
                <wp:simplePos x="0" y="0"/>
                <wp:positionH relativeFrom="column">
                  <wp:posOffset>5586730</wp:posOffset>
                </wp:positionH>
                <wp:positionV relativeFrom="paragraph">
                  <wp:posOffset>-337820</wp:posOffset>
                </wp:positionV>
                <wp:extent cx="694690" cy="694690"/>
                <wp:effectExtent l="0" t="0" r="0" b="0"/>
                <wp:wrapNone/>
                <wp:docPr id="1769557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val="0"/>
              <w:sz w:val="20"/>
            </w:rPr>
            <w:fldChar w:fldCharType="begin"/>
          </w:r>
          <w:r>
            <w:rPr>
              <w:b w:val="0"/>
              <w:sz w:val="20"/>
            </w:rPr>
            <w:instrText xml:space="preserve"> DOCVARIABLE "jobn" \* MERGEFORMAT </w:instrText>
          </w:r>
          <w:r>
            <w:rPr>
              <w:b w:val="0"/>
              <w:sz w:val="20"/>
            </w:rPr>
            <w:fldChar w:fldCharType="separate"/>
          </w:r>
          <w:r w:rsidR="00431D62">
            <w:rPr>
              <w:b w:val="0"/>
              <w:sz w:val="20"/>
            </w:rPr>
            <w:t>V.25-09894 (R)</w:t>
          </w:r>
          <w:r>
            <w:rPr>
              <w:b w:val="0"/>
              <w:sz w:val="20"/>
            </w:rPr>
            <w:fldChar w:fldCharType="end"/>
          </w:r>
        </w:p>
        <w:p w14:paraId="37A599A5" w14:textId="6B7C1C6B" w:rsidR="005C3386" w:rsidRPr="005C3386" w:rsidRDefault="005C3386" w:rsidP="005C3386">
          <w:pPr>
            <w:pStyle w:val="Footer"/>
            <w:spacing w:before="120" w:line="210" w:lineRule="exact"/>
            <w:rPr>
              <w:rFonts w:ascii="Barcode 3 of 9 by request" w:hAnsi="Barcode 3 of 9 by request"/>
              <w:b w:val="0"/>
              <w:sz w:val="24"/>
            </w:rPr>
          </w:pPr>
          <w:r>
            <w:rPr>
              <w:rFonts w:ascii="Barcode 3 of 9 by request" w:hAnsi="Barcode 3 of 9 by request"/>
              <w:sz w:val="24"/>
            </w:rPr>
            <w:t>*2509894*</w:t>
          </w:r>
        </w:p>
      </w:tc>
      <w:tc>
        <w:tcPr>
          <w:tcW w:w="4923" w:type="dxa"/>
        </w:tcPr>
        <w:p w14:paraId="6704196B" w14:textId="2CAE300C" w:rsidR="005C3386" w:rsidRDefault="005C3386" w:rsidP="005C3386">
          <w:pPr>
            <w:pStyle w:val="Footer"/>
            <w:spacing w:line="240" w:lineRule="atLeast"/>
            <w:jc w:val="right"/>
            <w:rPr>
              <w:b w:val="0"/>
              <w:sz w:val="20"/>
            </w:rPr>
          </w:pPr>
          <w:r>
            <w:rPr>
              <w:b w:val="0"/>
              <w:noProof/>
              <w:sz w:val="20"/>
            </w:rPr>
            <w:drawing>
              <wp:inline distT="0" distB="0" distL="0" distR="0" wp14:anchorId="31760F62" wp14:editId="12BC0026">
                <wp:extent cx="2703582" cy="231648"/>
                <wp:effectExtent l="0" t="0" r="1905" b="0"/>
                <wp:docPr id="1046014017" name="Picture 1"/>
                <wp:cNvGraphicFramePr/>
                <a:graphic xmlns:a="http://schemas.openxmlformats.org/drawingml/2006/main">
                  <a:graphicData uri="http://schemas.openxmlformats.org/drawingml/2006/picture">
                    <pic:pic xmlns:pic="http://schemas.openxmlformats.org/drawingml/2006/picture">
                      <pic:nvPicPr>
                        <pic:cNvPr id="1046014017" name=""/>
                        <pic:cNvPicPr/>
                      </pic:nvPicPr>
                      <pic:blipFill>
                        <a:blip r:embed="rId2">
                          <a:extLst>
                            <a:ext uri="{28A0092B-C50C-407E-A947-70E740481C1C}">
                              <a14:useLocalDpi xmlns:a14="http://schemas.microsoft.com/office/drawing/2010/main" val="0"/>
                            </a:ext>
                          </a:extLst>
                        </a:blip>
                        <a:stretch>
                          <a:fillRect/>
                        </a:stretch>
                      </pic:blipFill>
                      <pic:spPr>
                        <a:xfrm>
                          <a:off x="0" y="0"/>
                          <a:ext cx="2703582" cy="231648"/>
                        </a:xfrm>
                        <a:prstGeom prst="rect">
                          <a:avLst/>
                        </a:prstGeom>
                      </pic:spPr>
                    </pic:pic>
                  </a:graphicData>
                </a:graphic>
              </wp:inline>
            </w:drawing>
          </w:r>
        </w:p>
      </w:tc>
    </w:tr>
  </w:tbl>
  <w:p w14:paraId="2D5E8BC6" w14:textId="77777777" w:rsidR="005C3386" w:rsidRPr="005C3386" w:rsidRDefault="005C3386" w:rsidP="005C3386">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35278" w14:textId="77777777" w:rsidR="00F10CE8" w:rsidRPr="005F6437" w:rsidRDefault="00F10CE8" w:rsidP="005F6437">
      <w:pPr>
        <w:pStyle w:val="Footer"/>
        <w:spacing w:after="80"/>
        <w:ind w:left="792"/>
        <w:rPr>
          <w:sz w:val="16"/>
        </w:rPr>
      </w:pPr>
      <w:r w:rsidRPr="005F6437">
        <w:rPr>
          <w:sz w:val="16"/>
        </w:rPr>
        <w:t>__________________</w:t>
      </w:r>
    </w:p>
  </w:footnote>
  <w:footnote w:type="continuationSeparator" w:id="0">
    <w:p w14:paraId="04D7EE85" w14:textId="77777777" w:rsidR="00F10CE8" w:rsidRPr="005F6437" w:rsidRDefault="00F10CE8" w:rsidP="005F6437">
      <w:pPr>
        <w:pStyle w:val="Footer"/>
        <w:spacing w:after="80"/>
        <w:ind w:left="792"/>
        <w:rPr>
          <w:sz w:val="16"/>
        </w:rPr>
      </w:pPr>
      <w:r w:rsidRPr="005F6437">
        <w:rPr>
          <w:sz w:val="16"/>
        </w:rPr>
        <w:t>__________________</w:t>
      </w:r>
    </w:p>
  </w:footnote>
  <w:footnote w:id="1">
    <w:p w14:paraId="4F2084F2" w14:textId="2688193D" w:rsidR="000A11D6" w:rsidRPr="00B62F5A" w:rsidRDefault="000A11D6" w:rsidP="005F6437">
      <w:pPr>
        <w:pStyle w:val="FootnoteText"/>
        <w:tabs>
          <w:tab w:val="right" w:pos="1195"/>
          <w:tab w:val="left" w:pos="1267"/>
          <w:tab w:val="left" w:pos="1742"/>
          <w:tab w:val="left" w:pos="2218"/>
          <w:tab w:val="left" w:pos="2693"/>
        </w:tabs>
        <w:ind w:left="1267" w:right="1260" w:hanging="432"/>
        <w:rPr>
          <w:spacing w:val="4"/>
        </w:rPr>
      </w:pPr>
      <w:r w:rsidRPr="00CE06CC">
        <w:rPr>
          <w:spacing w:val="4"/>
        </w:rPr>
        <w:tab/>
      </w:r>
      <w:r w:rsidRPr="00CE06CC">
        <w:rPr>
          <w:rStyle w:val="FootnoteReference"/>
          <w:spacing w:val="4"/>
        </w:rPr>
        <w:footnoteRef/>
      </w:r>
      <w:r w:rsidRPr="00CE06CC">
        <w:rPr>
          <w:spacing w:val="4"/>
        </w:rPr>
        <w:tab/>
      </w:r>
      <w:r w:rsidRPr="00CE06CC">
        <w:rPr>
          <w:i/>
          <w:iCs/>
          <w:spacing w:val="4"/>
        </w:rPr>
        <w:t>Официальные отчеты Генеральной Ассамблеи, семьдесят седьмая сессия, Дополнение</w:t>
      </w:r>
      <w:r w:rsidRPr="00CE06CC">
        <w:rPr>
          <w:i/>
          <w:iCs/>
          <w:spacing w:val="4"/>
          <w:lang w:val="en-US"/>
        </w:rPr>
        <w:t> </w:t>
      </w:r>
      <w:r w:rsidRPr="00CE06CC">
        <w:rPr>
          <w:i/>
          <w:iCs/>
          <w:spacing w:val="4"/>
        </w:rPr>
        <w:t>№</w:t>
      </w:r>
      <w:r w:rsidRPr="00CE06CC">
        <w:rPr>
          <w:i/>
          <w:iCs/>
          <w:spacing w:val="4"/>
          <w:lang w:val="en-US"/>
        </w:rPr>
        <w:t> </w:t>
      </w:r>
      <w:r w:rsidRPr="00CE06CC">
        <w:rPr>
          <w:i/>
          <w:iCs/>
          <w:spacing w:val="4"/>
        </w:rPr>
        <w:t>17</w:t>
      </w:r>
      <w:r w:rsidRPr="00CE06CC">
        <w:rPr>
          <w:spacing w:val="4"/>
        </w:rPr>
        <w:t xml:space="preserve"> (</w:t>
      </w:r>
      <w:hyperlink r:id="rId1" w:history="1">
        <w:r w:rsidRPr="00CE06CC">
          <w:rPr>
            <w:rStyle w:val="Hyperlink"/>
          </w:rPr>
          <w:t>A/77/17</w:t>
        </w:r>
      </w:hyperlink>
      <w:r w:rsidRPr="00CE06CC">
        <w:rPr>
          <w:rStyle w:val="Hyperlink"/>
        </w:rPr>
        <w:t>)</w:t>
      </w:r>
      <w:r w:rsidRPr="00CE06CC">
        <w:rPr>
          <w:iCs/>
          <w:spacing w:val="4"/>
        </w:rPr>
        <w:t xml:space="preserve">, </w:t>
      </w:r>
      <w:r w:rsidRPr="00CE06CC">
        <w:rPr>
          <w:spacing w:val="4"/>
        </w:rPr>
        <w:t>п. 202.</w:t>
      </w:r>
      <w:r>
        <w:rPr>
          <w:spacing w:val="4"/>
        </w:rPr>
        <w:t xml:space="preserve"> </w:t>
      </w:r>
      <w:r w:rsidRPr="00B62F5A">
        <w:rPr>
          <w:spacing w:val="4"/>
        </w:rPr>
        <w:t xml:space="preserve">На пятьдесят шестой сессии название Рабочей группы было изменено на «оборотные грузовые документы», чтобы было понятно, что ее работа касается как смешанных перевозок, так и перевозок одним видом транспорта: там же, </w:t>
      </w:r>
      <w:r w:rsidRPr="004C6BA9">
        <w:rPr>
          <w:i/>
          <w:iCs/>
          <w:spacing w:val="4"/>
        </w:rPr>
        <w:t xml:space="preserve">семьдесят восьмая сессия, Дополнение № 17 </w:t>
      </w:r>
      <w:r w:rsidRPr="00B62F5A">
        <w:rPr>
          <w:spacing w:val="4"/>
        </w:rPr>
        <w:t>(</w:t>
      </w:r>
      <w:hyperlink r:id="rId2" w:history="1">
        <w:r w:rsidRPr="00AA1A7A">
          <w:rPr>
            <w:rStyle w:val="Hyperlink"/>
          </w:rPr>
          <w:t>A/78/17</w:t>
        </w:r>
      </w:hyperlink>
      <w:r w:rsidRPr="00B62F5A">
        <w:rPr>
          <w:spacing w:val="4"/>
        </w:rPr>
        <w:t>), п. 174(f).</w:t>
      </w:r>
    </w:p>
  </w:footnote>
  <w:footnote w:id="2">
    <w:p w14:paraId="2D991C52" w14:textId="153D3923" w:rsidR="000A11D6" w:rsidRPr="00AA1A7A" w:rsidRDefault="000A11D6" w:rsidP="005F6437">
      <w:pPr>
        <w:pStyle w:val="FootnoteText"/>
        <w:tabs>
          <w:tab w:val="right" w:pos="1195"/>
          <w:tab w:val="left" w:pos="1267"/>
          <w:tab w:val="left" w:pos="1742"/>
          <w:tab w:val="left" w:pos="2218"/>
          <w:tab w:val="left" w:pos="2693"/>
        </w:tabs>
        <w:ind w:left="1267" w:right="1260" w:hanging="432"/>
      </w:pPr>
      <w:r>
        <w:tab/>
      </w:r>
      <w:r>
        <w:rPr>
          <w:rStyle w:val="FootnoteReference"/>
        </w:rPr>
        <w:footnoteRef/>
      </w:r>
      <w:r w:rsidRPr="00AA1A7A">
        <w:t xml:space="preserve"> </w:t>
      </w:r>
      <w:r>
        <w:tab/>
      </w:r>
      <w:r w:rsidRPr="00AA1A7A">
        <w:t xml:space="preserve">Там же, </w:t>
      </w:r>
      <w:r w:rsidRPr="00AA1A7A">
        <w:rPr>
          <w:i/>
          <w:iCs/>
        </w:rPr>
        <w:t>семьдесят восьмая сессия, Дополнение № 17</w:t>
      </w:r>
      <w:r w:rsidRPr="00AA1A7A">
        <w:t xml:space="preserve"> (</w:t>
      </w:r>
      <w:hyperlink r:id="rId3" w:history="1">
        <w:r w:rsidRPr="00AA1A7A">
          <w:rPr>
            <w:rStyle w:val="Hyperlink"/>
          </w:rPr>
          <w:t>A/78/17</w:t>
        </w:r>
      </w:hyperlink>
      <w:r w:rsidRPr="00AA1A7A">
        <w:t>), п. 17</w:t>
      </w:r>
      <w:r w:rsidR="00CA406E">
        <w:t>1</w:t>
      </w:r>
      <w:r w:rsidRPr="00AA1A7A">
        <w:t>.</w:t>
      </w:r>
    </w:p>
  </w:footnote>
  <w:footnote w:id="3">
    <w:p w14:paraId="65E0388C" w14:textId="0163F7B6" w:rsidR="000A11D6" w:rsidRPr="00AA1A7A" w:rsidRDefault="000A11D6" w:rsidP="005F6437">
      <w:pPr>
        <w:pStyle w:val="FootnoteText"/>
        <w:tabs>
          <w:tab w:val="right" w:pos="1195"/>
          <w:tab w:val="left" w:pos="1267"/>
          <w:tab w:val="left" w:pos="1742"/>
          <w:tab w:val="left" w:pos="2218"/>
          <w:tab w:val="left" w:pos="2693"/>
        </w:tabs>
        <w:ind w:left="1267" w:right="1260" w:hanging="432"/>
      </w:pPr>
      <w:r>
        <w:tab/>
      </w:r>
      <w:r>
        <w:rPr>
          <w:rStyle w:val="FootnoteReference"/>
        </w:rPr>
        <w:footnoteRef/>
      </w:r>
      <w:r w:rsidRPr="00AA1A7A">
        <w:t xml:space="preserve"> </w:t>
      </w:r>
      <w:r>
        <w:tab/>
      </w:r>
      <w:r w:rsidRPr="00AA1A7A">
        <w:t xml:space="preserve">Там же, </w:t>
      </w:r>
      <w:r w:rsidRPr="00AA1A7A">
        <w:rPr>
          <w:i/>
          <w:iCs/>
        </w:rPr>
        <w:t>семьдесят девятая сессия, Дополнение № 17</w:t>
      </w:r>
      <w:r w:rsidRPr="00AA1A7A">
        <w:t xml:space="preserve"> (</w:t>
      </w:r>
      <w:hyperlink r:id="rId4" w:history="1">
        <w:r w:rsidRPr="00AA1A7A">
          <w:rPr>
            <w:rStyle w:val="Hyperlink"/>
          </w:rPr>
          <w:t>A/79/17</w:t>
        </w:r>
      </w:hyperlink>
      <w:r w:rsidRPr="00AA1A7A">
        <w:t>), п. 261.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4923"/>
    </w:tblGrid>
    <w:tr w:rsidR="005C3386" w:rsidRPr="003B5201" w14:paraId="5EE53F7C" w14:textId="77777777" w:rsidTr="005C3386">
      <w:trPr>
        <w:trHeight w:hRule="exact" w:val="864"/>
        <w:jc w:val="center"/>
      </w:trPr>
      <w:tc>
        <w:tcPr>
          <w:tcW w:w="4882" w:type="dxa"/>
          <w:shd w:val="clear" w:color="auto" w:fill="auto"/>
          <w:vAlign w:val="bottom"/>
        </w:tcPr>
        <w:p w14:paraId="0C9BD856" w14:textId="5EF6082A" w:rsidR="005C3386" w:rsidRPr="00C42056" w:rsidRDefault="005C3386" w:rsidP="005C3386">
          <w:pPr>
            <w:pStyle w:val="Header"/>
            <w:spacing w:after="80"/>
            <w:rPr>
              <w:b/>
              <w:lang w:val="en-GB"/>
            </w:rPr>
          </w:pPr>
          <w:r>
            <w:rPr>
              <w:b/>
            </w:rPr>
            <w:fldChar w:fldCharType="begin"/>
          </w:r>
          <w:r w:rsidRPr="00C42056">
            <w:rPr>
              <w:b/>
              <w:lang w:val="en-GB"/>
            </w:rPr>
            <w:instrText xml:space="preserve"> DOCVARIABLE "sss1" \* MERGEFORMAT </w:instrText>
          </w:r>
          <w:r>
            <w:rPr>
              <w:b/>
            </w:rPr>
            <w:fldChar w:fldCharType="separate"/>
          </w:r>
          <w:r w:rsidR="00431D62">
            <w:rPr>
              <w:b/>
              <w:lang w:val="en-GB"/>
            </w:rPr>
            <w:t>A/CN.9/LVIII/CRP.1/Add.1</w:t>
          </w:r>
          <w:r>
            <w:rPr>
              <w:b/>
            </w:rPr>
            <w:fldChar w:fldCharType="end"/>
          </w:r>
        </w:p>
      </w:tc>
      <w:tc>
        <w:tcPr>
          <w:tcW w:w="4923" w:type="dxa"/>
          <w:shd w:val="clear" w:color="auto" w:fill="auto"/>
          <w:vAlign w:val="bottom"/>
        </w:tcPr>
        <w:p w14:paraId="51C71E61" w14:textId="77777777" w:rsidR="005C3386" w:rsidRPr="00C42056" w:rsidRDefault="005C3386" w:rsidP="005C3386">
          <w:pPr>
            <w:pStyle w:val="Header"/>
            <w:rPr>
              <w:lang w:val="en-GB"/>
            </w:rPr>
          </w:pPr>
        </w:p>
      </w:tc>
    </w:tr>
  </w:tbl>
  <w:p w14:paraId="413D078C" w14:textId="77777777" w:rsidR="005C3386" w:rsidRPr="00C42056" w:rsidRDefault="005C3386" w:rsidP="005C3386">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4923"/>
    </w:tblGrid>
    <w:tr w:rsidR="005C3386" w:rsidRPr="003B5201" w14:paraId="13FD4832" w14:textId="77777777" w:rsidTr="005C3386">
      <w:trPr>
        <w:trHeight w:hRule="exact" w:val="864"/>
        <w:jc w:val="center"/>
      </w:trPr>
      <w:tc>
        <w:tcPr>
          <w:tcW w:w="4882" w:type="dxa"/>
          <w:shd w:val="clear" w:color="auto" w:fill="auto"/>
          <w:vAlign w:val="bottom"/>
        </w:tcPr>
        <w:p w14:paraId="160CAE38" w14:textId="77777777" w:rsidR="005C3386" w:rsidRDefault="005C3386" w:rsidP="005C3386">
          <w:pPr>
            <w:pStyle w:val="Header"/>
          </w:pPr>
        </w:p>
      </w:tc>
      <w:tc>
        <w:tcPr>
          <w:tcW w:w="4923" w:type="dxa"/>
          <w:shd w:val="clear" w:color="auto" w:fill="auto"/>
          <w:vAlign w:val="bottom"/>
        </w:tcPr>
        <w:p w14:paraId="7F845D53" w14:textId="747D3F68" w:rsidR="005C3386" w:rsidRPr="00C42056" w:rsidRDefault="005C3386" w:rsidP="005C3386">
          <w:pPr>
            <w:pStyle w:val="Header"/>
            <w:spacing w:after="80"/>
            <w:jc w:val="right"/>
            <w:rPr>
              <w:b/>
              <w:lang w:val="en-GB"/>
            </w:rPr>
          </w:pPr>
          <w:r>
            <w:rPr>
              <w:b/>
            </w:rPr>
            <w:fldChar w:fldCharType="begin"/>
          </w:r>
          <w:r w:rsidRPr="00C42056">
            <w:rPr>
              <w:b/>
              <w:lang w:val="en-GB"/>
            </w:rPr>
            <w:instrText xml:space="preserve"> DOCVARIABLE "sss1" \* MERGEFORMAT </w:instrText>
          </w:r>
          <w:r>
            <w:rPr>
              <w:b/>
            </w:rPr>
            <w:fldChar w:fldCharType="separate"/>
          </w:r>
          <w:r w:rsidR="00431D62">
            <w:rPr>
              <w:b/>
              <w:lang w:val="en-GB"/>
            </w:rPr>
            <w:t>A/CN.9/LVIII/CRP.1/Add.1</w:t>
          </w:r>
          <w:r>
            <w:rPr>
              <w:b/>
            </w:rPr>
            <w:fldChar w:fldCharType="end"/>
          </w:r>
        </w:p>
      </w:tc>
    </w:tr>
  </w:tbl>
  <w:p w14:paraId="472E9956" w14:textId="77777777" w:rsidR="005C3386" w:rsidRPr="00C42056" w:rsidRDefault="005C3386" w:rsidP="005C3386">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4"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125"/>
    </w:tblGrid>
    <w:tr w:rsidR="005C3386" w:rsidRPr="003B5201" w14:paraId="65E6FD7F" w14:textId="77777777" w:rsidTr="005C3386">
      <w:trPr>
        <w:trHeight w:hRule="exact" w:val="864"/>
      </w:trPr>
      <w:tc>
        <w:tcPr>
          <w:tcW w:w="4421" w:type="dxa"/>
          <w:gridSpan w:val="2"/>
          <w:tcBorders>
            <w:bottom w:val="single" w:sz="4" w:space="0" w:color="auto"/>
          </w:tcBorders>
          <w:shd w:val="clear" w:color="auto" w:fill="auto"/>
          <w:vAlign w:val="bottom"/>
        </w:tcPr>
        <w:p w14:paraId="143A4147" w14:textId="56CE389E" w:rsidR="005C3386" w:rsidRPr="005C3386" w:rsidRDefault="005C3386" w:rsidP="005C3386">
          <w:pPr>
            <w:pStyle w:val="HCh"/>
            <w:spacing w:after="80"/>
            <w:rPr>
              <w:b w:val="0"/>
              <w:spacing w:val="2"/>
              <w:w w:val="96"/>
            </w:rPr>
          </w:pPr>
          <w:r>
            <w:rPr>
              <w:b w:val="0"/>
              <w:spacing w:val="2"/>
              <w:w w:val="96"/>
            </w:rPr>
            <w:t xml:space="preserve"> </w:t>
          </w:r>
        </w:p>
      </w:tc>
      <w:tc>
        <w:tcPr>
          <w:tcW w:w="245" w:type="dxa"/>
          <w:tcBorders>
            <w:bottom w:val="single" w:sz="4" w:space="0" w:color="auto"/>
          </w:tcBorders>
          <w:shd w:val="clear" w:color="auto" w:fill="auto"/>
          <w:vAlign w:val="bottom"/>
        </w:tcPr>
        <w:p w14:paraId="19E70BF3" w14:textId="77777777" w:rsidR="005C3386" w:rsidRDefault="005C3386" w:rsidP="005C3386">
          <w:pPr>
            <w:pStyle w:val="Header"/>
            <w:spacing w:after="120"/>
          </w:pPr>
        </w:p>
      </w:tc>
      <w:tc>
        <w:tcPr>
          <w:tcW w:w="5198" w:type="dxa"/>
          <w:gridSpan w:val="3"/>
          <w:tcBorders>
            <w:bottom w:val="single" w:sz="4" w:space="0" w:color="auto"/>
          </w:tcBorders>
          <w:shd w:val="clear" w:color="auto" w:fill="auto"/>
          <w:vAlign w:val="bottom"/>
        </w:tcPr>
        <w:p w14:paraId="4FC223DF" w14:textId="12567C75" w:rsidR="005C3386" w:rsidRPr="00C42056" w:rsidRDefault="005C3386" w:rsidP="005C3386">
          <w:pPr>
            <w:pStyle w:val="Header"/>
            <w:spacing w:after="20"/>
            <w:jc w:val="right"/>
            <w:rPr>
              <w:sz w:val="20"/>
              <w:lang w:val="en-GB"/>
            </w:rPr>
          </w:pPr>
          <w:r w:rsidRPr="00C42056">
            <w:rPr>
              <w:sz w:val="40"/>
              <w:lang w:val="en-GB"/>
            </w:rPr>
            <w:t>A</w:t>
          </w:r>
          <w:r w:rsidRPr="00C42056">
            <w:rPr>
              <w:sz w:val="20"/>
              <w:lang w:val="en-GB"/>
            </w:rPr>
            <w:t>/CN.9/LVIII/CRP.1/Add.1</w:t>
          </w:r>
        </w:p>
      </w:tc>
    </w:tr>
    <w:tr w:rsidR="005C3386" w:rsidRPr="005C3386" w14:paraId="161CF5C5" w14:textId="77777777" w:rsidTr="005C3386">
      <w:trPr>
        <w:trHeight w:hRule="exact" w:val="2880"/>
      </w:trPr>
      <w:tc>
        <w:tcPr>
          <w:tcW w:w="1267" w:type="dxa"/>
          <w:tcBorders>
            <w:top w:val="single" w:sz="4" w:space="0" w:color="auto"/>
            <w:bottom w:val="single" w:sz="12" w:space="0" w:color="auto"/>
          </w:tcBorders>
          <w:shd w:val="clear" w:color="auto" w:fill="auto"/>
        </w:tcPr>
        <w:p w14:paraId="6997E905" w14:textId="1AF147D5" w:rsidR="005C3386" w:rsidRPr="00C42056" w:rsidRDefault="005C3386" w:rsidP="005C3386">
          <w:pPr>
            <w:pStyle w:val="Header"/>
            <w:spacing w:before="109"/>
            <w:rPr>
              <w:lang w:val="en-GB"/>
            </w:rPr>
          </w:pPr>
          <w:r w:rsidRPr="00C42056">
            <w:rPr>
              <w:lang w:val="en-GB"/>
            </w:rPr>
            <w:t xml:space="preserve"> </w:t>
          </w:r>
        </w:p>
      </w:tc>
      <w:tc>
        <w:tcPr>
          <w:tcW w:w="5227" w:type="dxa"/>
          <w:gridSpan w:val="3"/>
          <w:tcBorders>
            <w:top w:val="single" w:sz="4" w:space="0" w:color="auto"/>
            <w:bottom w:val="single" w:sz="12" w:space="0" w:color="auto"/>
          </w:tcBorders>
          <w:shd w:val="clear" w:color="auto" w:fill="auto"/>
        </w:tcPr>
        <w:p w14:paraId="03D356A3" w14:textId="77777777" w:rsidR="005C3386" w:rsidRPr="00C42056" w:rsidRDefault="005C3386" w:rsidP="005C3386">
          <w:pPr>
            <w:pStyle w:val="XLarge"/>
            <w:spacing w:before="109"/>
            <w:rPr>
              <w:lang w:val="en-GB"/>
            </w:rPr>
          </w:pPr>
        </w:p>
      </w:tc>
      <w:tc>
        <w:tcPr>
          <w:tcW w:w="245" w:type="dxa"/>
          <w:tcBorders>
            <w:top w:val="single" w:sz="4" w:space="0" w:color="auto"/>
            <w:bottom w:val="single" w:sz="12" w:space="0" w:color="auto"/>
          </w:tcBorders>
          <w:shd w:val="clear" w:color="auto" w:fill="auto"/>
        </w:tcPr>
        <w:p w14:paraId="5DAF5B51" w14:textId="77777777" w:rsidR="005C3386" w:rsidRPr="00C42056" w:rsidRDefault="005C3386" w:rsidP="005C3386">
          <w:pPr>
            <w:pStyle w:val="Header"/>
            <w:spacing w:before="109"/>
            <w:rPr>
              <w:lang w:val="en-GB"/>
            </w:rPr>
          </w:pPr>
        </w:p>
      </w:tc>
      <w:tc>
        <w:tcPr>
          <w:tcW w:w="3120" w:type="dxa"/>
          <w:tcBorders>
            <w:top w:val="single" w:sz="4" w:space="0" w:color="auto"/>
            <w:bottom w:val="single" w:sz="12" w:space="0" w:color="auto"/>
          </w:tcBorders>
          <w:shd w:val="clear" w:color="auto" w:fill="auto"/>
        </w:tcPr>
        <w:p w14:paraId="6E681B18" w14:textId="77777777" w:rsidR="005C3386" w:rsidRDefault="005C3386" w:rsidP="005C3386">
          <w:pPr>
            <w:pStyle w:val="Publication"/>
            <w:spacing w:before="240"/>
            <w:rPr>
              <w:color w:val="000000"/>
            </w:rPr>
          </w:pPr>
          <w:r>
            <w:rPr>
              <w:color w:val="000000"/>
            </w:rPr>
            <w:t>7 July 2025</w:t>
          </w:r>
        </w:p>
        <w:p w14:paraId="4B1F5F52" w14:textId="77777777" w:rsidR="005C3386" w:rsidRDefault="005C3386" w:rsidP="005C3386">
          <w:pPr>
            <w:rPr>
              <w:color w:val="000000"/>
            </w:rPr>
          </w:pPr>
          <w:r>
            <w:rPr>
              <w:color w:val="000000"/>
            </w:rPr>
            <w:t>Russian</w:t>
          </w:r>
        </w:p>
        <w:p w14:paraId="14F4A2AF" w14:textId="77777777" w:rsidR="005C3386" w:rsidRDefault="005C3386" w:rsidP="005C3386">
          <w:pPr>
            <w:pStyle w:val="Original"/>
            <w:rPr>
              <w:color w:val="000000"/>
            </w:rPr>
          </w:pPr>
          <w:r>
            <w:rPr>
              <w:color w:val="000000"/>
            </w:rPr>
            <w:t>Original: English</w:t>
          </w:r>
        </w:p>
        <w:p w14:paraId="2B4F23CB" w14:textId="325A55E3" w:rsidR="005C3386" w:rsidRPr="005C3386" w:rsidRDefault="005C3386" w:rsidP="005C3386"/>
      </w:tc>
    </w:tr>
  </w:tbl>
  <w:p w14:paraId="15689DF8" w14:textId="77777777" w:rsidR="005C3386" w:rsidRPr="005C3386" w:rsidRDefault="005C3386" w:rsidP="005C3386">
    <w:pPr>
      <w:pStyle w:val="Header"/>
      <w:spacing w:line="20" w:lineRule="exac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3A493CE"/>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15:restartNumberingAfterBreak="0">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6514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9" w15:restartNumberingAfterBreak="0">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0" w15:restartNumberingAfterBreak="0">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357132">
    <w:abstractNumId w:val="8"/>
  </w:num>
  <w:num w:numId="2" w16cid:durableId="542520565">
    <w:abstractNumId w:val="7"/>
  </w:num>
  <w:num w:numId="3" w16cid:durableId="1465198414">
    <w:abstractNumId w:val="5"/>
  </w:num>
  <w:num w:numId="4" w16cid:durableId="106782501">
    <w:abstractNumId w:val="10"/>
  </w:num>
  <w:num w:numId="5" w16cid:durableId="1624997358">
    <w:abstractNumId w:val="9"/>
  </w:num>
  <w:num w:numId="6" w16cid:durableId="1737360013">
    <w:abstractNumId w:val="6"/>
  </w:num>
  <w:num w:numId="7" w16cid:durableId="152184255">
    <w:abstractNumId w:val="4"/>
  </w:num>
  <w:num w:numId="8" w16cid:durableId="2089379666">
    <w:abstractNumId w:val="3"/>
  </w:num>
  <w:num w:numId="9" w16cid:durableId="1919556273">
    <w:abstractNumId w:val="2"/>
  </w:num>
  <w:num w:numId="10" w16cid:durableId="530338843">
    <w:abstractNumId w:val="1"/>
  </w:num>
  <w:num w:numId="11" w16cid:durableId="1091967717">
    <w:abstractNumId w:val="0"/>
  </w:num>
  <w:num w:numId="12" w16cid:durableId="427242144">
    <w:abstractNumId w:val="5"/>
  </w:num>
  <w:num w:numId="13" w16cid:durableId="1733656431">
    <w:abstractNumId w:val="10"/>
  </w:num>
  <w:num w:numId="14" w16cid:durableId="697782513">
    <w:abstractNumId w:val="9"/>
  </w:num>
  <w:num w:numId="15" w16cid:durableId="1939872265">
    <w:abstractNumId w:val="6"/>
  </w:num>
  <w:num w:numId="16" w16cid:durableId="111246987">
    <w:abstractNumId w:val="4"/>
  </w:num>
  <w:num w:numId="17" w16cid:durableId="1999112375">
    <w:abstractNumId w:val="3"/>
  </w:num>
  <w:num w:numId="18" w16cid:durableId="335232881">
    <w:abstractNumId w:val="2"/>
  </w:num>
  <w:num w:numId="19" w16cid:durableId="584875950">
    <w:abstractNumId w:val="1"/>
  </w:num>
  <w:num w:numId="20" w16cid:durableId="421606347">
    <w:abstractNumId w:val="0"/>
  </w:num>
  <w:num w:numId="21" w16cid:durableId="272445483">
    <w:abstractNumId w:val="5"/>
  </w:num>
  <w:num w:numId="22" w16cid:durableId="535773011">
    <w:abstractNumId w:val="10"/>
  </w:num>
  <w:num w:numId="23" w16cid:durableId="385496508">
    <w:abstractNumId w:val="9"/>
  </w:num>
  <w:num w:numId="24" w16cid:durableId="442654054">
    <w:abstractNumId w:val="6"/>
  </w:num>
  <w:num w:numId="25" w16cid:durableId="234584474">
    <w:abstractNumId w:val="4"/>
  </w:num>
  <w:num w:numId="26" w16cid:durableId="1977949794">
    <w:abstractNumId w:val="3"/>
  </w:num>
  <w:num w:numId="27" w16cid:durableId="1213619739">
    <w:abstractNumId w:val="2"/>
  </w:num>
  <w:num w:numId="28" w16cid:durableId="1134716003">
    <w:abstractNumId w:val="1"/>
  </w:num>
  <w:num w:numId="29" w16cid:durableId="776952659">
    <w:abstractNumId w:val="0"/>
  </w:num>
  <w:num w:numId="30" w16cid:durableId="2044865428">
    <w:abstractNumId w:val="5"/>
  </w:num>
  <w:num w:numId="31" w16cid:durableId="201986510">
    <w:abstractNumId w:val="10"/>
  </w:num>
  <w:num w:numId="32" w16cid:durableId="1127354859">
    <w:abstractNumId w:val="9"/>
  </w:num>
  <w:num w:numId="33" w16cid:durableId="671416460">
    <w:abstractNumId w:val="6"/>
  </w:num>
  <w:num w:numId="34" w16cid:durableId="1426464819">
    <w:abstractNumId w:val="4"/>
  </w:num>
  <w:num w:numId="35" w16cid:durableId="445269650">
    <w:abstractNumId w:val="3"/>
  </w:num>
  <w:num w:numId="36" w16cid:durableId="1053044350">
    <w:abstractNumId w:val="2"/>
  </w:num>
  <w:num w:numId="37" w16cid:durableId="540675193">
    <w:abstractNumId w:val="1"/>
  </w:num>
  <w:num w:numId="38" w16cid:durableId="1132090203">
    <w:abstractNumId w:val="0"/>
  </w:num>
  <w:num w:numId="39" w16cid:durableId="6975">
    <w:abstractNumId w:val="5"/>
  </w:num>
  <w:num w:numId="40" w16cid:durableId="1694723712">
    <w:abstractNumId w:val="10"/>
  </w:num>
  <w:num w:numId="41" w16cid:durableId="8877719">
    <w:abstractNumId w:val="9"/>
  </w:num>
  <w:num w:numId="42" w16cid:durableId="1203665835">
    <w:abstractNumId w:val="6"/>
  </w:num>
  <w:num w:numId="43" w16cid:durableId="867647278">
    <w:abstractNumId w:val="4"/>
  </w:num>
  <w:num w:numId="44" w16cid:durableId="143546548">
    <w:abstractNumId w:val="3"/>
  </w:num>
  <w:num w:numId="45" w16cid:durableId="1807701953">
    <w:abstractNumId w:val="2"/>
  </w:num>
  <w:num w:numId="46" w16cid:durableId="1213467922">
    <w:abstractNumId w:val="1"/>
  </w:num>
  <w:num w:numId="47" w16cid:durableId="80000045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autoHyphenation/>
  <w:doNotHyphenateCaps/>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509894*"/>
    <w:docVar w:name="CreationDt" w:val="7/9/2025 8:42: AM"/>
    <w:docVar w:name="DocCategory" w:val="Document"/>
    <w:docVar w:name="DocType" w:val="Final"/>
    <w:docVar w:name="DutyStation" w:val="Vienna"/>
    <w:docVar w:name="FooterJN" w:val="V.25-09894"/>
    <w:docVar w:name="jobn" w:val="V.25-09894 (R)"/>
    <w:docVar w:name="jobnDT" w:val="V.25-09894 (R)   090725"/>
    <w:docVar w:name="jobnDTDT" w:val="V.25-09894 (R)   090725   090725"/>
    <w:docVar w:name="JobNo" w:val="V.2509894R"/>
    <w:docVar w:name="JobNo2" w:val="2505082R"/>
    <w:docVar w:name="LocalDrive" w:val="-1"/>
    <w:docVar w:name="OandT" w:val=" "/>
    <w:docVar w:name="sss1" w:val="A/CN.9/LVIII/CRP.1/Add.1"/>
    <w:docVar w:name="sss2" w:val="-"/>
    <w:docVar w:name="Symbol1" w:val="A/CN.9/LVIII/CRP.1/Add.1"/>
    <w:docVar w:name="Symbol2" w:val="-"/>
  </w:docVars>
  <w:rsids>
    <w:rsidRoot w:val="0036180F"/>
    <w:rsid w:val="00001169"/>
    <w:rsid w:val="0001122B"/>
    <w:rsid w:val="00011D11"/>
    <w:rsid w:val="00014FD2"/>
    <w:rsid w:val="00017629"/>
    <w:rsid w:val="00017A7E"/>
    <w:rsid w:val="0003110D"/>
    <w:rsid w:val="00034326"/>
    <w:rsid w:val="00034913"/>
    <w:rsid w:val="00040029"/>
    <w:rsid w:val="00044824"/>
    <w:rsid w:val="00046113"/>
    <w:rsid w:val="00046661"/>
    <w:rsid w:val="000522BF"/>
    <w:rsid w:val="00053127"/>
    <w:rsid w:val="00055116"/>
    <w:rsid w:val="000568F3"/>
    <w:rsid w:val="000606D9"/>
    <w:rsid w:val="00062FBE"/>
    <w:rsid w:val="00067ADF"/>
    <w:rsid w:val="00073D04"/>
    <w:rsid w:val="00074C94"/>
    <w:rsid w:val="00082D93"/>
    <w:rsid w:val="00083143"/>
    <w:rsid w:val="0008361E"/>
    <w:rsid w:val="000924AD"/>
    <w:rsid w:val="00094905"/>
    <w:rsid w:val="00097812"/>
    <w:rsid w:val="000A11D6"/>
    <w:rsid w:val="000A42FC"/>
    <w:rsid w:val="000A79E5"/>
    <w:rsid w:val="000B2B63"/>
    <w:rsid w:val="000B4DC3"/>
    <w:rsid w:val="000B4E05"/>
    <w:rsid w:val="000C0614"/>
    <w:rsid w:val="000C0D28"/>
    <w:rsid w:val="000C5FD6"/>
    <w:rsid w:val="000C780A"/>
    <w:rsid w:val="000D1D4F"/>
    <w:rsid w:val="000D37B5"/>
    <w:rsid w:val="000D4B98"/>
    <w:rsid w:val="000D7BD8"/>
    <w:rsid w:val="000E13C8"/>
    <w:rsid w:val="000E5DFB"/>
    <w:rsid w:val="000E6D55"/>
    <w:rsid w:val="000F29C2"/>
    <w:rsid w:val="000F2CB0"/>
    <w:rsid w:val="000F3B21"/>
    <w:rsid w:val="000F4475"/>
    <w:rsid w:val="000F607C"/>
    <w:rsid w:val="000F6CF5"/>
    <w:rsid w:val="0010339A"/>
    <w:rsid w:val="00104F04"/>
    <w:rsid w:val="00110AF3"/>
    <w:rsid w:val="00110EBE"/>
    <w:rsid w:val="001112FC"/>
    <w:rsid w:val="001168EA"/>
    <w:rsid w:val="001259D5"/>
    <w:rsid w:val="00125F43"/>
    <w:rsid w:val="00126C20"/>
    <w:rsid w:val="0013159F"/>
    <w:rsid w:val="00132409"/>
    <w:rsid w:val="00133445"/>
    <w:rsid w:val="00133876"/>
    <w:rsid w:val="0013504D"/>
    <w:rsid w:val="001437AA"/>
    <w:rsid w:val="001449F7"/>
    <w:rsid w:val="001470CA"/>
    <w:rsid w:val="00150513"/>
    <w:rsid w:val="00155E3F"/>
    <w:rsid w:val="00156C20"/>
    <w:rsid w:val="00157254"/>
    <w:rsid w:val="00163360"/>
    <w:rsid w:val="00167166"/>
    <w:rsid w:val="00170ED6"/>
    <w:rsid w:val="00175A86"/>
    <w:rsid w:val="00184DC8"/>
    <w:rsid w:val="0018682C"/>
    <w:rsid w:val="00187D33"/>
    <w:rsid w:val="00190FF0"/>
    <w:rsid w:val="00191B42"/>
    <w:rsid w:val="001923DF"/>
    <w:rsid w:val="00196682"/>
    <w:rsid w:val="001A0086"/>
    <w:rsid w:val="001A7884"/>
    <w:rsid w:val="001A7D13"/>
    <w:rsid w:val="001B19D3"/>
    <w:rsid w:val="001B2720"/>
    <w:rsid w:val="001C1E76"/>
    <w:rsid w:val="001C49A4"/>
    <w:rsid w:val="001C4D5E"/>
    <w:rsid w:val="001C7948"/>
    <w:rsid w:val="001C7C1E"/>
    <w:rsid w:val="001C7D4E"/>
    <w:rsid w:val="001E21A3"/>
    <w:rsid w:val="001E2C72"/>
    <w:rsid w:val="001E32EA"/>
    <w:rsid w:val="001E542B"/>
    <w:rsid w:val="001E5827"/>
    <w:rsid w:val="001E7CCE"/>
    <w:rsid w:val="001F23F3"/>
    <w:rsid w:val="001F3DC7"/>
    <w:rsid w:val="001F4328"/>
    <w:rsid w:val="0020068F"/>
    <w:rsid w:val="00201F07"/>
    <w:rsid w:val="00210ADC"/>
    <w:rsid w:val="00212568"/>
    <w:rsid w:val="002126D2"/>
    <w:rsid w:val="002150A5"/>
    <w:rsid w:val="00216555"/>
    <w:rsid w:val="00221521"/>
    <w:rsid w:val="00227024"/>
    <w:rsid w:val="00230C3A"/>
    <w:rsid w:val="00232975"/>
    <w:rsid w:val="002335CC"/>
    <w:rsid w:val="002347DB"/>
    <w:rsid w:val="002370C5"/>
    <w:rsid w:val="00241483"/>
    <w:rsid w:val="0024151A"/>
    <w:rsid w:val="00245718"/>
    <w:rsid w:val="00246D6C"/>
    <w:rsid w:val="00247400"/>
    <w:rsid w:val="00247B6C"/>
    <w:rsid w:val="00257501"/>
    <w:rsid w:val="0026115F"/>
    <w:rsid w:val="002633D1"/>
    <w:rsid w:val="002761F4"/>
    <w:rsid w:val="00280B9F"/>
    <w:rsid w:val="002828C4"/>
    <w:rsid w:val="00283D0C"/>
    <w:rsid w:val="00291FA6"/>
    <w:rsid w:val="00293D60"/>
    <w:rsid w:val="00297DD2"/>
    <w:rsid w:val="002A09F7"/>
    <w:rsid w:val="002A2AEE"/>
    <w:rsid w:val="002A39D4"/>
    <w:rsid w:val="002A5A82"/>
    <w:rsid w:val="002B3521"/>
    <w:rsid w:val="002B67D7"/>
    <w:rsid w:val="002C32D1"/>
    <w:rsid w:val="002C3F45"/>
    <w:rsid w:val="002C5985"/>
    <w:rsid w:val="002D1BDC"/>
    <w:rsid w:val="002D1D80"/>
    <w:rsid w:val="002D3F0A"/>
    <w:rsid w:val="002D5D18"/>
    <w:rsid w:val="002F2472"/>
    <w:rsid w:val="002F4D89"/>
    <w:rsid w:val="002F5F62"/>
    <w:rsid w:val="002F7565"/>
    <w:rsid w:val="00305E3D"/>
    <w:rsid w:val="003106F9"/>
    <w:rsid w:val="00310FCD"/>
    <w:rsid w:val="0031330B"/>
    <w:rsid w:val="00313E3A"/>
    <w:rsid w:val="0031418B"/>
    <w:rsid w:val="00314755"/>
    <w:rsid w:val="00315B98"/>
    <w:rsid w:val="00320704"/>
    <w:rsid w:val="00322F1F"/>
    <w:rsid w:val="00326A90"/>
    <w:rsid w:val="003278CB"/>
    <w:rsid w:val="003313EF"/>
    <w:rsid w:val="00331D20"/>
    <w:rsid w:val="00342DCD"/>
    <w:rsid w:val="00346B19"/>
    <w:rsid w:val="00351526"/>
    <w:rsid w:val="00352B36"/>
    <w:rsid w:val="00357216"/>
    <w:rsid w:val="00357587"/>
    <w:rsid w:val="0036180F"/>
    <w:rsid w:val="00363FAC"/>
    <w:rsid w:val="003652C0"/>
    <w:rsid w:val="00365D2D"/>
    <w:rsid w:val="00365FD7"/>
    <w:rsid w:val="0036778D"/>
    <w:rsid w:val="00370B2E"/>
    <w:rsid w:val="00373B6F"/>
    <w:rsid w:val="00377A9F"/>
    <w:rsid w:val="003810EA"/>
    <w:rsid w:val="00383395"/>
    <w:rsid w:val="00384361"/>
    <w:rsid w:val="00387240"/>
    <w:rsid w:val="003873E5"/>
    <w:rsid w:val="003938A8"/>
    <w:rsid w:val="003A551B"/>
    <w:rsid w:val="003B025D"/>
    <w:rsid w:val="003B1968"/>
    <w:rsid w:val="003B3441"/>
    <w:rsid w:val="003B352C"/>
    <w:rsid w:val="003B5201"/>
    <w:rsid w:val="003B66B8"/>
    <w:rsid w:val="003D3610"/>
    <w:rsid w:val="003D3A80"/>
    <w:rsid w:val="003D49BE"/>
    <w:rsid w:val="003E05BE"/>
    <w:rsid w:val="003E0BA0"/>
    <w:rsid w:val="003E1C27"/>
    <w:rsid w:val="003E36C8"/>
    <w:rsid w:val="003F625C"/>
    <w:rsid w:val="003F70C0"/>
    <w:rsid w:val="00403018"/>
    <w:rsid w:val="00405A45"/>
    <w:rsid w:val="004126E7"/>
    <w:rsid w:val="00413A2E"/>
    <w:rsid w:val="004155C2"/>
    <w:rsid w:val="004166C1"/>
    <w:rsid w:val="00417699"/>
    <w:rsid w:val="004232A3"/>
    <w:rsid w:val="00423C66"/>
    <w:rsid w:val="0042670C"/>
    <w:rsid w:val="00431D62"/>
    <w:rsid w:val="0043279A"/>
    <w:rsid w:val="00433024"/>
    <w:rsid w:val="00434C3B"/>
    <w:rsid w:val="004353BC"/>
    <w:rsid w:val="0043754D"/>
    <w:rsid w:val="0044013E"/>
    <w:rsid w:val="004408C3"/>
    <w:rsid w:val="0044323A"/>
    <w:rsid w:val="0044377A"/>
    <w:rsid w:val="00455CA4"/>
    <w:rsid w:val="00457711"/>
    <w:rsid w:val="004611F0"/>
    <w:rsid w:val="00462C3E"/>
    <w:rsid w:val="00465BD6"/>
    <w:rsid w:val="00466074"/>
    <w:rsid w:val="00474082"/>
    <w:rsid w:val="00475BFC"/>
    <w:rsid w:val="004832C7"/>
    <w:rsid w:val="0048478B"/>
    <w:rsid w:val="004847CB"/>
    <w:rsid w:val="004861EE"/>
    <w:rsid w:val="0049475A"/>
    <w:rsid w:val="00495E7B"/>
    <w:rsid w:val="0049669D"/>
    <w:rsid w:val="004A4C36"/>
    <w:rsid w:val="004A6055"/>
    <w:rsid w:val="004B1513"/>
    <w:rsid w:val="004B1A70"/>
    <w:rsid w:val="004B78E5"/>
    <w:rsid w:val="004C0757"/>
    <w:rsid w:val="004C3919"/>
    <w:rsid w:val="004C3A3D"/>
    <w:rsid w:val="004C42B0"/>
    <w:rsid w:val="004C6BA9"/>
    <w:rsid w:val="004D12A2"/>
    <w:rsid w:val="004D2919"/>
    <w:rsid w:val="004D41A4"/>
    <w:rsid w:val="004D6B04"/>
    <w:rsid w:val="004D7C5C"/>
    <w:rsid w:val="004E4D16"/>
    <w:rsid w:val="004F189B"/>
    <w:rsid w:val="004F23CD"/>
    <w:rsid w:val="004F5722"/>
    <w:rsid w:val="004F5D68"/>
    <w:rsid w:val="005135D9"/>
    <w:rsid w:val="005171A1"/>
    <w:rsid w:val="005201BB"/>
    <w:rsid w:val="00523990"/>
    <w:rsid w:val="005255DF"/>
    <w:rsid w:val="00527A4C"/>
    <w:rsid w:val="005324F4"/>
    <w:rsid w:val="005336DA"/>
    <w:rsid w:val="00534D2F"/>
    <w:rsid w:val="00535366"/>
    <w:rsid w:val="00537483"/>
    <w:rsid w:val="0054211F"/>
    <w:rsid w:val="005474CA"/>
    <w:rsid w:val="00550100"/>
    <w:rsid w:val="0055227C"/>
    <w:rsid w:val="00552746"/>
    <w:rsid w:val="005550E7"/>
    <w:rsid w:val="00555B86"/>
    <w:rsid w:val="005610B1"/>
    <w:rsid w:val="00562BDA"/>
    <w:rsid w:val="0056565F"/>
    <w:rsid w:val="005658D1"/>
    <w:rsid w:val="005705B7"/>
    <w:rsid w:val="00570934"/>
    <w:rsid w:val="00584273"/>
    <w:rsid w:val="00584F3B"/>
    <w:rsid w:val="00590BD8"/>
    <w:rsid w:val="005927A6"/>
    <w:rsid w:val="00597E6E"/>
    <w:rsid w:val="005A1C6B"/>
    <w:rsid w:val="005A706B"/>
    <w:rsid w:val="005A7927"/>
    <w:rsid w:val="005B3DF9"/>
    <w:rsid w:val="005B627D"/>
    <w:rsid w:val="005C12E2"/>
    <w:rsid w:val="005C12FD"/>
    <w:rsid w:val="005C1D89"/>
    <w:rsid w:val="005C3386"/>
    <w:rsid w:val="005C3616"/>
    <w:rsid w:val="005C75C3"/>
    <w:rsid w:val="005C7B56"/>
    <w:rsid w:val="005D404F"/>
    <w:rsid w:val="005D7800"/>
    <w:rsid w:val="005E0A29"/>
    <w:rsid w:val="005E6D37"/>
    <w:rsid w:val="005F009B"/>
    <w:rsid w:val="005F0C6C"/>
    <w:rsid w:val="005F6437"/>
    <w:rsid w:val="005F7351"/>
    <w:rsid w:val="00601576"/>
    <w:rsid w:val="0060165A"/>
    <w:rsid w:val="00601D3E"/>
    <w:rsid w:val="006023AF"/>
    <w:rsid w:val="0060472C"/>
    <w:rsid w:val="00604D46"/>
    <w:rsid w:val="006072DA"/>
    <w:rsid w:val="00607402"/>
    <w:rsid w:val="0061293E"/>
    <w:rsid w:val="006149D4"/>
    <w:rsid w:val="00616FDE"/>
    <w:rsid w:val="006179F7"/>
    <w:rsid w:val="00617A5E"/>
    <w:rsid w:val="0062323F"/>
    <w:rsid w:val="0063042C"/>
    <w:rsid w:val="006305B2"/>
    <w:rsid w:val="00634EA4"/>
    <w:rsid w:val="00634EAE"/>
    <w:rsid w:val="0064054E"/>
    <w:rsid w:val="006422C2"/>
    <w:rsid w:val="00644A25"/>
    <w:rsid w:val="0064622A"/>
    <w:rsid w:val="00647B4B"/>
    <w:rsid w:val="006515FA"/>
    <w:rsid w:val="0065390F"/>
    <w:rsid w:val="00654D29"/>
    <w:rsid w:val="00661625"/>
    <w:rsid w:val="0066190F"/>
    <w:rsid w:val="00662933"/>
    <w:rsid w:val="0066464B"/>
    <w:rsid w:val="00664788"/>
    <w:rsid w:val="006648A3"/>
    <w:rsid w:val="0067143D"/>
    <w:rsid w:val="00676635"/>
    <w:rsid w:val="006803E3"/>
    <w:rsid w:val="006821AC"/>
    <w:rsid w:val="00682840"/>
    <w:rsid w:val="006845F9"/>
    <w:rsid w:val="00686437"/>
    <w:rsid w:val="006875F5"/>
    <w:rsid w:val="00687D84"/>
    <w:rsid w:val="006904DC"/>
    <w:rsid w:val="0069175B"/>
    <w:rsid w:val="006A0DE5"/>
    <w:rsid w:val="006A1443"/>
    <w:rsid w:val="006A6D61"/>
    <w:rsid w:val="006B0199"/>
    <w:rsid w:val="006B0806"/>
    <w:rsid w:val="006C69DF"/>
    <w:rsid w:val="006C7E41"/>
    <w:rsid w:val="006D0AA4"/>
    <w:rsid w:val="006D355C"/>
    <w:rsid w:val="006D47D4"/>
    <w:rsid w:val="006D6562"/>
    <w:rsid w:val="006E4D86"/>
    <w:rsid w:val="006E5B9E"/>
    <w:rsid w:val="006F17D5"/>
    <w:rsid w:val="006F283E"/>
    <w:rsid w:val="006F3251"/>
    <w:rsid w:val="006F3517"/>
    <w:rsid w:val="006F3C54"/>
    <w:rsid w:val="007037AD"/>
    <w:rsid w:val="007077B3"/>
    <w:rsid w:val="00711561"/>
    <w:rsid w:val="007217BA"/>
    <w:rsid w:val="00727987"/>
    <w:rsid w:val="00727D09"/>
    <w:rsid w:val="00730D4B"/>
    <w:rsid w:val="00734EDC"/>
    <w:rsid w:val="00736ABA"/>
    <w:rsid w:val="007377E7"/>
    <w:rsid w:val="00740E66"/>
    <w:rsid w:val="00741B94"/>
    <w:rsid w:val="00743DBA"/>
    <w:rsid w:val="00745CB2"/>
    <w:rsid w:val="00750628"/>
    <w:rsid w:val="00755411"/>
    <w:rsid w:val="00755DC4"/>
    <w:rsid w:val="007565BF"/>
    <w:rsid w:val="00756640"/>
    <w:rsid w:val="007567FE"/>
    <w:rsid w:val="00760960"/>
    <w:rsid w:val="007762E0"/>
    <w:rsid w:val="0078742F"/>
    <w:rsid w:val="007933E1"/>
    <w:rsid w:val="00793DED"/>
    <w:rsid w:val="007A2F71"/>
    <w:rsid w:val="007A4873"/>
    <w:rsid w:val="007A60AD"/>
    <w:rsid w:val="007A670D"/>
    <w:rsid w:val="007C12E0"/>
    <w:rsid w:val="007C25D5"/>
    <w:rsid w:val="007C3040"/>
    <w:rsid w:val="007D0878"/>
    <w:rsid w:val="007D2A95"/>
    <w:rsid w:val="007D3524"/>
    <w:rsid w:val="007D5144"/>
    <w:rsid w:val="007D6E4D"/>
    <w:rsid w:val="007E04C9"/>
    <w:rsid w:val="007E07F7"/>
    <w:rsid w:val="007E1BDF"/>
    <w:rsid w:val="007E290F"/>
    <w:rsid w:val="007E4884"/>
    <w:rsid w:val="007E71B5"/>
    <w:rsid w:val="007F2EAF"/>
    <w:rsid w:val="007F3424"/>
    <w:rsid w:val="007F3DE1"/>
    <w:rsid w:val="007F3E73"/>
    <w:rsid w:val="007F4E48"/>
    <w:rsid w:val="008033BA"/>
    <w:rsid w:val="00811897"/>
    <w:rsid w:val="008119A1"/>
    <w:rsid w:val="008138CB"/>
    <w:rsid w:val="00813F73"/>
    <w:rsid w:val="00817994"/>
    <w:rsid w:val="008253BB"/>
    <w:rsid w:val="0083127F"/>
    <w:rsid w:val="00831771"/>
    <w:rsid w:val="00834D9E"/>
    <w:rsid w:val="0083560B"/>
    <w:rsid w:val="00835971"/>
    <w:rsid w:val="00835F80"/>
    <w:rsid w:val="008400B3"/>
    <w:rsid w:val="00841466"/>
    <w:rsid w:val="00841E9E"/>
    <w:rsid w:val="00843258"/>
    <w:rsid w:val="0085043E"/>
    <w:rsid w:val="00850FF2"/>
    <w:rsid w:val="0085779D"/>
    <w:rsid w:val="00857BF2"/>
    <w:rsid w:val="00863195"/>
    <w:rsid w:val="008654F1"/>
    <w:rsid w:val="008673EE"/>
    <w:rsid w:val="00877270"/>
    <w:rsid w:val="00886FB6"/>
    <w:rsid w:val="008921B3"/>
    <w:rsid w:val="00895F05"/>
    <w:rsid w:val="008A0294"/>
    <w:rsid w:val="008A1E6E"/>
    <w:rsid w:val="008A4233"/>
    <w:rsid w:val="008A7AFB"/>
    <w:rsid w:val="008B0872"/>
    <w:rsid w:val="008B2FF2"/>
    <w:rsid w:val="008B318A"/>
    <w:rsid w:val="008B5669"/>
    <w:rsid w:val="008C0ED0"/>
    <w:rsid w:val="008C3769"/>
    <w:rsid w:val="008C6064"/>
    <w:rsid w:val="008C6373"/>
    <w:rsid w:val="008D0BCF"/>
    <w:rsid w:val="008D21C8"/>
    <w:rsid w:val="008D59AF"/>
    <w:rsid w:val="008E0ADF"/>
    <w:rsid w:val="008E4715"/>
    <w:rsid w:val="008E583C"/>
    <w:rsid w:val="008F2395"/>
    <w:rsid w:val="008F2F6E"/>
    <w:rsid w:val="008F7411"/>
    <w:rsid w:val="008F7C42"/>
    <w:rsid w:val="0090288B"/>
    <w:rsid w:val="00910022"/>
    <w:rsid w:val="00912870"/>
    <w:rsid w:val="00912C85"/>
    <w:rsid w:val="00915CF3"/>
    <w:rsid w:val="00924C0E"/>
    <w:rsid w:val="00925E62"/>
    <w:rsid w:val="00926CCF"/>
    <w:rsid w:val="00927C24"/>
    <w:rsid w:val="00930BEA"/>
    <w:rsid w:val="00932497"/>
    <w:rsid w:val="009329E5"/>
    <w:rsid w:val="00934B61"/>
    <w:rsid w:val="0094477B"/>
    <w:rsid w:val="00947161"/>
    <w:rsid w:val="0094779D"/>
    <w:rsid w:val="00947F55"/>
    <w:rsid w:val="009540D7"/>
    <w:rsid w:val="00956C39"/>
    <w:rsid w:val="00960259"/>
    <w:rsid w:val="00966F65"/>
    <w:rsid w:val="009730BB"/>
    <w:rsid w:val="00973FAA"/>
    <w:rsid w:val="0098065D"/>
    <w:rsid w:val="00980EAE"/>
    <w:rsid w:val="0098144C"/>
    <w:rsid w:val="0098697E"/>
    <w:rsid w:val="00986B63"/>
    <w:rsid w:val="009928B4"/>
    <w:rsid w:val="0099570F"/>
    <w:rsid w:val="009961A6"/>
    <w:rsid w:val="009A189F"/>
    <w:rsid w:val="009B52D5"/>
    <w:rsid w:val="009B6026"/>
    <w:rsid w:val="009C684C"/>
    <w:rsid w:val="009C7E53"/>
    <w:rsid w:val="009D4003"/>
    <w:rsid w:val="009D4E88"/>
    <w:rsid w:val="009D56BA"/>
    <w:rsid w:val="009E0127"/>
    <w:rsid w:val="009E2B67"/>
    <w:rsid w:val="009E343D"/>
    <w:rsid w:val="009E3EDE"/>
    <w:rsid w:val="009F7237"/>
    <w:rsid w:val="00A10289"/>
    <w:rsid w:val="00A11EFE"/>
    <w:rsid w:val="00A1298C"/>
    <w:rsid w:val="00A12A21"/>
    <w:rsid w:val="00A20E65"/>
    <w:rsid w:val="00A25C84"/>
    <w:rsid w:val="00A2611F"/>
    <w:rsid w:val="00A32894"/>
    <w:rsid w:val="00A335B9"/>
    <w:rsid w:val="00A37007"/>
    <w:rsid w:val="00A372B0"/>
    <w:rsid w:val="00A40201"/>
    <w:rsid w:val="00A42161"/>
    <w:rsid w:val="00A42AB4"/>
    <w:rsid w:val="00A430B2"/>
    <w:rsid w:val="00A441C8"/>
    <w:rsid w:val="00A46926"/>
    <w:rsid w:val="00A503E7"/>
    <w:rsid w:val="00A50A55"/>
    <w:rsid w:val="00A550F2"/>
    <w:rsid w:val="00A564A7"/>
    <w:rsid w:val="00A76FE4"/>
    <w:rsid w:val="00A815CE"/>
    <w:rsid w:val="00A82CE5"/>
    <w:rsid w:val="00A84E62"/>
    <w:rsid w:val="00A86C44"/>
    <w:rsid w:val="00A877B0"/>
    <w:rsid w:val="00A87897"/>
    <w:rsid w:val="00A87B71"/>
    <w:rsid w:val="00A87C50"/>
    <w:rsid w:val="00A91E31"/>
    <w:rsid w:val="00A935BE"/>
    <w:rsid w:val="00A938CB"/>
    <w:rsid w:val="00A96E81"/>
    <w:rsid w:val="00A97014"/>
    <w:rsid w:val="00A97376"/>
    <w:rsid w:val="00AA111F"/>
    <w:rsid w:val="00AA29EE"/>
    <w:rsid w:val="00AA3009"/>
    <w:rsid w:val="00AA44D5"/>
    <w:rsid w:val="00AA60E9"/>
    <w:rsid w:val="00AA6B0B"/>
    <w:rsid w:val="00AB0CD3"/>
    <w:rsid w:val="00AB16A7"/>
    <w:rsid w:val="00AB1869"/>
    <w:rsid w:val="00AB24E4"/>
    <w:rsid w:val="00AB2817"/>
    <w:rsid w:val="00AB6E19"/>
    <w:rsid w:val="00AC3FFA"/>
    <w:rsid w:val="00AD00CB"/>
    <w:rsid w:val="00AE391A"/>
    <w:rsid w:val="00AE4A3B"/>
    <w:rsid w:val="00AE5ADA"/>
    <w:rsid w:val="00AE62E8"/>
    <w:rsid w:val="00AF183C"/>
    <w:rsid w:val="00AF313C"/>
    <w:rsid w:val="00AF6583"/>
    <w:rsid w:val="00B0049C"/>
    <w:rsid w:val="00B10CDB"/>
    <w:rsid w:val="00B1239C"/>
    <w:rsid w:val="00B132D5"/>
    <w:rsid w:val="00B1580A"/>
    <w:rsid w:val="00B168B9"/>
    <w:rsid w:val="00B27698"/>
    <w:rsid w:val="00B27C10"/>
    <w:rsid w:val="00B33299"/>
    <w:rsid w:val="00B33423"/>
    <w:rsid w:val="00B33B61"/>
    <w:rsid w:val="00B34EAE"/>
    <w:rsid w:val="00B36139"/>
    <w:rsid w:val="00B366BF"/>
    <w:rsid w:val="00B36F9C"/>
    <w:rsid w:val="00B37400"/>
    <w:rsid w:val="00B43974"/>
    <w:rsid w:val="00B43FA2"/>
    <w:rsid w:val="00B43FA3"/>
    <w:rsid w:val="00B44F32"/>
    <w:rsid w:val="00B4764D"/>
    <w:rsid w:val="00B51BB1"/>
    <w:rsid w:val="00B52384"/>
    <w:rsid w:val="00B525FA"/>
    <w:rsid w:val="00B5400F"/>
    <w:rsid w:val="00B5476E"/>
    <w:rsid w:val="00B57923"/>
    <w:rsid w:val="00B73C54"/>
    <w:rsid w:val="00B7444C"/>
    <w:rsid w:val="00B74EC7"/>
    <w:rsid w:val="00B81945"/>
    <w:rsid w:val="00B8317D"/>
    <w:rsid w:val="00B901C7"/>
    <w:rsid w:val="00B901FD"/>
    <w:rsid w:val="00B92B4C"/>
    <w:rsid w:val="00B93889"/>
    <w:rsid w:val="00B93CF5"/>
    <w:rsid w:val="00B944E8"/>
    <w:rsid w:val="00B94EEA"/>
    <w:rsid w:val="00BA1A09"/>
    <w:rsid w:val="00BA25BE"/>
    <w:rsid w:val="00BB0902"/>
    <w:rsid w:val="00BB5198"/>
    <w:rsid w:val="00BB6339"/>
    <w:rsid w:val="00BB7018"/>
    <w:rsid w:val="00BB72EB"/>
    <w:rsid w:val="00BB7C33"/>
    <w:rsid w:val="00BC2C8A"/>
    <w:rsid w:val="00BC5519"/>
    <w:rsid w:val="00BC5615"/>
    <w:rsid w:val="00BD0A49"/>
    <w:rsid w:val="00BD151E"/>
    <w:rsid w:val="00BD29E6"/>
    <w:rsid w:val="00BE51E6"/>
    <w:rsid w:val="00BE70DD"/>
    <w:rsid w:val="00BF1247"/>
    <w:rsid w:val="00BF4AD3"/>
    <w:rsid w:val="00C022B8"/>
    <w:rsid w:val="00C06037"/>
    <w:rsid w:val="00C06636"/>
    <w:rsid w:val="00C06E5E"/>
    <w:rsid w:val="00C06F01"/>
    <w:rsid w:val="00C11746"/>
    <w:rsid w:val="00C1240F"/>
    <w:rsid w:val="00C15577"/>
    <w:rsid w:val="00C200AF"/>
    <w:rsid w:val="00C20D7B"/>
    <w:rsid w:val="00C22778"/>
    <w:rsid w:val="00C255E3"/>
    <w:rsid w:val="00C26F91"/>
    <w:rsid w:val="00C30E61"/>
    <w:rsid w:val="00C32502"/>
    <w:rsid w:val="00C328F7"/>
    <w:rsid w:val="00C32B5B"/>
    <w:rsid w:val="00C37AA6"/>
    <w:rsid w:val="00C41887"/>
    <w:rsid w:val="00C41B18"/>
    <w:rsid w:val="00C42056"/>
    <w:rsid w:val="00C4263B"/>
    <w:rsid w:val="00C46026"/>
    <w:rsid w:val="00C46AFC"/>
    <w:rsid w:val="00C50B10"/>
    <w:rsid w:val="00C51E63"/>
    <w:rsid w:val="00C52FC5"/>
    <w:rsid w:val="00C60B62"/>
    <w:rsid w:val="00C621A6"/>
    <w:rsid w:val="00C7354B"/>
    <w:rsid w:val="00C74445"/>
    <w:rsid w:val="00C75065"/>
    <w:rsid w:val="00C750C7"/>
    <w:rsid w:val="00C7741A"/>
    <w:rsid w:val="00C80170"/>
    <w:rsid w:val="00C92644"/>
    <w:rsid w:val="00C9295B"/>
    <w:rsid w:val="00C9453D"/>
    <w:rsid w:val="00CA196F"/>
    <w:rsid w:val="00CA3FD9"/>
    <w:rsid w:val="00CA406E"/>
    <w:rsid w:val="00CA6800"/>
    <w:rsid w:val="00CA7625"/>
    <w:rsid w:val="00CB19DA"/>
    <w:rsid w:val="00CB23AE"/>
    <w:rsid w:val="00CC2A8B"/>
    <w:rsid w:val="00CC2D86"/>
    <w:rsid w:val="00CC533A"/>
    <w:rsid w:val="00CC6222"/>
    <w:rsid w:val="00CC7178"/>
    <w:rsid w:val="00CD1A41"/>
    <w:rsid w:val="00CD3EEA"/>
    <w:rsid w:val="00CD7977"/>
    <w:rsid w:val="00CD7DE6"/>
    <w:rsid w:val="00CE295F"/>
    <w:rsid w:val="00CE3E2D"/>
    <w:rsid w:val="00CE3EFB"/>
    <w:rsid w:val="00CE4823"/>
    <w:rsid w:val="00CE4FD3"/>
    <w:rsid w:val="00CE547E"/>
    <w:rsid w:val="00CE7C76"/>
    <w:rsid w:val="00CE7E1C"/>
    <w:rsid w:val="00CF01E5"/>
    <w:rsid w:val="00CF05B3"/>
    <w:rsid w:val="00CF564B"/>
    <w:rsid w:val="00D00326"/>
    <w:rsid w:val="00D031DF"/>
    <w:rsid w:val="00D04DFE"/>
    <w:rsid w:val="00D12277"/>
    <w:rsid w:val="00D157AD"/>
    <w:rsid w:val="00D23E0E"/>
    <w:rsid w:val="00D23FFB"/>
    <w:rsid w:val="00D31347"/>
    <w:rsid w:val="00D33738"/>
    <w:rsid w:val="00D3460E"/>
    <w:rsid w:val="00D409D0"/>
    <w:rsid w:val="00D45103"/>
    <w:rsid w:val="00D45727"/>
    <w:rsid w:val="00D50657"/>
    <w:rsid w:val="00D5641F"/>
    <w:rsid w:val="00D56725"/>
    <w:rsid w:val="00D616ED"/>
    <w:rsid w:val="00D617C7"/>
    <w:rsid w:val="00D66C41"/>
    <w:rsid w:val="00D817CC"/>
    <w:rsid w:val="00D84097"/>
    <w:rsid w:val="00D860BA"/>
    <w:rsid w:val="00D863C1"/>
    <w:rsid w:val="00D907A0"/>
    <w:rsid w:val="00D9231C"/>
    <w:rsid w:val="00D930CE"/>
    <w:rsid w:val="00D944C6"/>
    <w:rsid w:val="00D94961"/>
    <w:rsid w:val="00D97404"/>
    <w:rsid w:val="00DA3845"/>
    <w:rsid w:val="00DB067F"/>
    <w:rsid w:val="00DB0712"/>
    <w:rsid w:val="00DB6D5D"/>
    <w:rsid w:val="00DB6D87"/>
    <w:rsid w:val="00DB7D7C"/>
    <w:rsid w:val="00DC52A1"/>
    <w:rsid w:val="00DC54D7"/>
    <w:rsid w:val="00DD0AEE"/>
    <w:rsid w:val="00DD0C4E"/>
    <w:rsid w:val="00DD5170"/>
    <w:rsid w:val="00DD5E4F"/>
    <w:rsid w:val="00DD64BE"/>
    <w:rsid w:val="00DE03F3"/>
    <w:rsid w:val="00DF02FA"/>
    <w:rsid w:val="00E00A89"/>
    <w:rsid w:val="00E058E4"/>
    <w:rsid w:val="00E10C19"/>
    <w:rsid w:val="00E111AD"/>
    <w:rsid w:val="00E11DB4"/>
    <w:rsid w:val="00E1314C"/>
    <w:rsid w:val="00E14E32"/>
    <w:rsid w:val="00E233F1"/>
    <w:rsid w:val="00E23CD3"/>
    <w:rsid w:val="00E25107"/>
    <w:rsid w:val="00E27345"/>
    <w:rsid w:val="00E339AD"/>
    <w:rsid w:val="00E46DF8"/>
    <w:rsid w:val="00E47F2B"/>
    <w:rsid w:val="00E52277"/>
    <w:rsid w:val="00E52CDE"/>
    <w:rsid w:val="00E544E4"/>
    <w:rsid w:val="00E548DF"/>
    <w:rsid w:val="00E54B8A"/>
    <w:rsid w:val="00E5510A"/>
    <w:rsid w:val="00E55A1E"/>
    <w:rsid w:val="00E60F07"/>
    <w:rsid w:val="00E60F87"/>
    <w:rsid w:val="00E61BE0"/>
    <w:rsid w:val="00E62328"/>
    <w:rsid w:val="00E62FF9"/>
    <w:rsid w:val="00E66E0B"/>
    <w:rsid w:val="00E705D6"/>
    <w:rsid w:val="00E72E8E"/>
    <w:rsid w:val="00E77E5B"/>
    <w:rsid w:val="00E8036E"/>
    <w:rsid w:val="00E81BBF"/>
    <w:rsid w:val="00E81FA7"/>
    <w:rsid w:val="00E8338B"/>
    <w:rsid w:val="00E87358"/>
    <w:rsid w:val="00E90C56"/>
    <w:rsid w:val="00E917C3"/>
    <w:rsid w:val="00E9216B"/>
    <w:rsid w:val="00E94E0D"/>
    <w:rsid w:val="00E957D1"/>
    <w:rsid w:val="00EA146C"/>
    <w:rsid w:val="00EA1709"/>
    <w:rsid w:val="00EA4B9B"/>
    <w:rsid w:val="00EB166A"/>
    <w:rsid w:val="00EB1AA3"/>
    <w:rsid w:val="00EB446A"/>
    <w:rsid w:val="00EB4C2A"/>
    <w:rsid w:val="00EB5B87"/>
    <w:rsid w:val="00EB7177"/>
    <w:rsid w:val="00EC2584"/>
    <w:rsid w:val="00EC2780"/>
    <w:rsid w:val="00EC4DAF"/>
    <w:rsid w:val="00EC5792"/>
    <w:rsid w:val="00EC6115"/>
    <w:rsid w:val="00ED63D0"/>
    <w:rsid w:val="00ED74E3"/>
    <w:rsid w:val="00EE4150"/>
    <w:rsid w:val="00EE4163"/>
    <w:rsid w:val="00EE55DF"/>
    <w:rsid w:val="00EF69C5"/>
    <w:rsid w:val="00F0066D"/>
    <w:rsid w:val="00F0429D"/>
    <w:rsid w:val="00F075C6"/>
    <w:rsid w:val="00F07BD4"/>
    <w:rsid w:val="00F10CE8"/>
    <w:rsid w:val="00F1276A"/>
    <w:rsid w:val="00F13ADE"/>
    <w:rsid w:val="00F2319A"/>
    <w:rsid w:val="00F24AA7"/>
    <w:rsid w:val="00F33370"/>
    <w:rsid w:val="00F34012"/>
    <w:rsid w:val="00F34252"/>
    <w:rsid w:val="00F35107"/>
    <w:rsid w:val="00F356CC"/>
    <w:rsid w:val="00F37DEB"/>
    <w:rsid w:val="00F409BB"/>
    <w:rsid w:val="00F44D8A"/>
    <w:rsid w:val="00F50A49"/>
    <w:rsid w:val="00F50FBA"/>
    <w:rsid w:val="00F53CD4"/>
    <w:rsid w:val="00F60602"/>
    <w:rsid w:val="00F6081F"/>
    <w:rsid w:val="00F63287"/>
    <w:rsid w:val="00F7549C"/>
    <w:rsid w:val="00F81450"/>
    <w:rsid w:val="00F81ACF"/>
    <w:rsid w:val="00F81B58"/>
    <w:rsid w:val="00F8508C"/>
    <w:rsid w:val="00F86D7A"/>
    <w:rsid w:val="00F925A0"/>
    <w:rsid w:val="00F95096"/>
    <w:rsid w:val="00F95181"/>
    <w:rsid w:val="00F95E56"/>
    <w:rsid w:val="00F96431"/>
    <w:rsid w:val="00F978FE"/>
    <w:rsid w:val="00FA1098"/>
    <w:rsid w:val="00FA2129"/>
    <w:rsid w:val="00FA365D"/>
    <w:rsid w:val="00FA47FA"/>
    <w:rsid w:val="00FA64B6"/>
    <w:rsid w:val="00FB0713"/>
    <w:rsid w:val="00FB0AC3"/>
    <w:rsid w:val="00FB0B79"/>
    <w:rsid w:val="00FB2CE9"/>
    <w:rsid w:val="00FB7724"/>
    <w:rsid w:val="00FC2246"/>
    <w:rsid w:val="00FC26A4"/>
    <w:rsid w:val="00FC4A6E"/>
    <w:rsid w:val="00FC6CA2"/>
    <w:rsid w:val="00FD75C4"/>
    <w:rsid w:val="00FE5868"/>
    <w:rsid w:val="00FF1531"/>
    <w:rsid w:val="00FF25FE"/>
    <w:rsid w:val="00FF4E2E"/>
    <w:rsid w:val="00FF5A06"/>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BB90B"/>
  <w15:chartTrackingRefBased/>
  <w15:docId w15:val="{C61D4041-6993-4CAC-AA75-AEE3D672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2" w:unhideWhenUsed="1" w:qFormat="1"/>
    <w:lsdException w:name="footer" w:semiHidden="1" w:uiPriority="2"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423C6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423C66"/>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423C66"/>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423C6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495E7B"/>
    <w:pPr>
      <w:numPr>
        <w:ilvl w:val="3"/>
        <w:numId w:val="2"/>
      </w:num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495E7B"/>
    <w:pPr>
      <w:numPr>
        <w:ilvl w:val="4"/>
        <w:numId w:val="2"/>
      </w:num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495E7B"/>
    <w:pPr>
      <w:numPr>
        <w:ilvl w:val="5"/>
        <w:numId w:val="2"/>
      </w:num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95E7B"/>
    <w:pPr>
      <w:numPr>
        <w:ilvl w:val="6"/>
        <w:numId w:val="2"/>
      </w:num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95E7B"/>
    <w:pPr>
      <w:numPr>
        <w:ilvl w:val="7"/>
        <w:numId w:val="2"/>
      </w:num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495E7B"/>
    <w:pPr>
      <w:numPr>
        <w:ilvl w:val="8"/>
        <w:numId w:val="2"/>
      </w:num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
    <w:rsid w:val="00423C66"/>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423C66"/>
    <w:rPr>
      <w:rFonts w:ascii="Times New Roman" w:hAnsi="Times New Roman"/>
      <w:sz w:val="17"/>
      <w:lang w:val="ru-RU"/>
    </w:rPr>
  </w:style>
  <w:style w:type="paragraph" w:styleId="Footer">
    <w:name w:val="footer"/>
    <w:basedOn w:val="Normal"/>
    <w:link w:val="FooterChar"/>
    <w:uiPriority w:val="2"/>
    <w:unhideWhenUsed/>
    <w:rsid w:val="00423C66"/>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423C66"/>
    <w:rPr>
      <w:rFonts w:ascii="Times New Roman" w:hAnsi="Times New Roman"/>
      <w:b/>
      <w:sz w:val="17"/>
      <w:lang w:val="ru-RU"/>
    </w:rPr>
  </w:style>
  <w:style w:type="paragraph" w:customStyle="1" w:styleId="HM">
    <w:name w:val="_ H __M"/>
    <w:basedOn w:val="Normal"/>
    <w:next w:val="Normal"/>
    <w:qFormat/>
    <w:rsid w:val="00423C66"/>
    <w:pPr>
      <w:keepNext/>
      <w:keepLines/>
      <w:suppressAutoHyphens/>
      <w:spacing w:line="360" w:lineRule="exact"/>
      <w:outlineLvl w:val="0"/>
    </w:pPr>
    <w:rPr>
      <w:b/>
      <w:spacing w:val="-3"/>
      <w:w w:val="99"/>
      <w:sz w:val="34"/>
    </w:rPr>
  </w:style>
  <w:style w:type="paragraph" w:customStyle="1" w:styleId="H1">
    <w:name w:val="_ H_1"/>
    <w:basedOn w:val="Normal"/>
    <w:next w:val="Normal"/>
    <w:qFormat/>
    <w:rsid w:val="00423C66"/>
    <w:pPr>
      <w:suppressAutoHyphens/>
      <w:spacing w:line="270" w:lineRule="exact"/>
      <w:outlineLvl w:val="0"/>
    </w:pPr>
    <w:rPr>
      <w:b/>
      <w:sz w:val="24"/>
    </w:rPr>
  </w:style>
  <w:style w:type="paragraph" w:customStyle="1" w:styleId="HCh">
    <w:name w:val="_ H _Ch"/>
    <w:basedOn w:val="H1"/>
    <w:next w:val="Normal"/>
    <w:link w:val="HChChar"/>
    <w:qFormat/>
    <w:rsid w:val="00423C66"/>
    <w:pPr>
      <w:keepNext/>
      <w:keepLines/>
      <w:spacing w:line="300" w:lineRule="exact"/>
    </w:pPr>
    <w:rPr>
      <w:spacing w:val="-2"/>
      <w:sz w:val="28"/>
    </w:rPr>
  </w:style>
  <w:style w:type="paragraph" w:customStyle="1" w:styleId="H23">
    <w:name w:val="_ H_2/3"/>
    <w:basedOn w:val="H1"/>
    <w:next w:val="Normal"/>
    <w:link w:val="H23Char"/>
    <w:qFormat/>
    <w:rsid w:val="00423C66"/>
    <w:pPr>
      <w:keepNext/>
      <w:keepLines/>
      <w:spacing w:line="240" w:lineRule="exact"/>
      <w:outlineLvl w:val="1"/>
    </w:pPr>
    <w:rPr>
      <w:spacing w:val="2"/>
      <w:sz w:val="20"/>
    </w:rPr>
  </w:style>
  <w:style w:type="paragraph" w:customStyle="1" w:styleId="H4">
    <w:name w:val="_ H_4"/>
    <w:basedOn w:val="Normal"/>
    <w:next w:val="Normal"/>
    <w:qFormat/>
    <w:rsid w:val="00423C66"/>
    <w:pPr>
      <w:keepNext/>
      <w:keepLines/>
      <w:tabs>
        <w:tab w:val="right" w:pos="360"/>
      </w:tabs>
      <w:suppressAutoHyphens/>
      <w:outlineLvl w:val="3"/>
    </w:pPr>
    <w:rPr>
      <w:i/>
      <w:spacing w:val="3"/>
    </w:rPr>
  </w:style>
  <w:style w:type="paragraph" w:customStyle="1" w:styleId="H56">
    <w:name w:val="_ H_5/6"/>
    <w:basedOn w:val="Normal"/>
    <w:next w:val="Normal"/>
    <w:qFormat/>
    <w:rsid w:val="00423C66"/>
    <w:pPr>
      <w:keepNext/>
      <w:keepLines/>
      <w:tabs>
        <w:tab w:val="right" w:pos="360"/>
      </w:tabs>
      <w:suppressAutoHyphens/>
      <w:outlineLvl w:val="4"/>
    </w:pPr>
  </w:style>
  <w:style w:type="paragraph" w:customStyle="1" w:styleId="DualTxt">
    <w:name w:val="__Dual Txt"/>
    <w:basedOn w:val="Normal"/>
    <w:qFormat/>
    <w:rsid w:val="00423C6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423C66"/>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423C66"/>
    <w:pPr>
      <w:spacing w:line="540" w:lineRule="exact"/>
    </w:pPr>
    <w:rPr>
      <w:spacing w:val="-8"/>
      <w:w w:val="96"/>
      <w:sz w:val="57"/>
    </w:rPr>
  </w:style>
  <w:style w:type="paragraph" w:customStyle="1" w:styleId="SS">
    <w:name w:val="__S_S"/>
    <w:basedOn w:val="HCh"/>
    <w:next w:val="Normal"/>
    <w:qFormat/>
    <w:rsid w:val="00423C66"/>
    <w:pPr>
      <w:ind w:left="1267" w:right="1267"/>
    </w:pPr>
  </w:style>
  <w:style w:type="paragraph" w:customStyle="1" w:styleId="SingleTxt">
    <w:name w:val="__Single Txt"/>
    <w:basedOn w:val="Normal"/>
    <w:link w:val="SingleTxtChar"/>
    <w:qFormat/>
    <w:rsid w:val="00423C66"/>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atLeast"/>
      <w:ind w:left="1264" w:right="1264"/>
      <w:jc w:val="both"/>
    </w:pPr>
  </w:style>
  <w:style w:type="paragraph" w:customStyle="1" w:styleId="AgendaItemNormal">
    <w:name w:val="Agenda_Item_Normal"/>
    <w:next w:val="Normal"/>
    <w:qFormat/>
    <w:rsid w:val="00423C66"/>
    <w:pPr>
      <w:spacing w:after="0" w:line="240" w:lineRule="exact"/>
    </w:pPr>
    <w:rPr>
      <w:rFonts w:ascii="Times New Roman" w:hAnsi="Times New Roman"/>
      <w:spacing w:val="4"/>
      <w:w w:val="103"/>
      <w:kern w:val="14"/>
      <w:sz w:val="20"/>
      <w:lang w:val="ru-RU"/>
    </w:rPr>
  </w:style>
  <w:style w:type="paragraph" w:customStyle="1" w:styleId="TitleH1">
    <w:name w:val="Title_H1"/>
    <w:basedOn w:val="H1"/>
    <w:next w:val="SingleTxt"/>
    <w:qFormat/>
    <w:rsid w:val="00423C6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423C66"/>
    <w:pPr>
      <w:keepNext/>
      <w:keepLines/>
      <w:spacing w:line="240" w:lineRule="exact"/>
      <w:ind w:left="0" w:right="0" w:firstLine="0"/>
      <w:outlineLvl w:val="1"/>
    </w:pPr>
    <w:rPr>
      <w:sz w:val="20"/>
    </w:rPr>
  </w:style>
  <w:style w:type="paragraph" w:customStyle="1" w:styleId="Bullet1">
    <w:name w:val="Bullet 1"/>
    <w:basedOn w:val="Normal"/>
    <w:qFormat/>
    <w:rsid w:val="00423C66"/>
    <w:pPr>
      <w:numPr>
        <w:numId w:val="39"/>
      </w:numPr>
      <w:spacing w:after="120"/>
      <w:ind w:right="1267"/>
      <w:jc w:val="both"/>
    </w:pPr>
  </w:style>
  <w:style w:type="paragraph" w:customStyle="1" w:styleId="Bullet2">
    <w:name w:val="Bullet 2"/>
    <w:basedOn w:val="Normal"/>
    <w:qFormat/>
    <w:rsid w:val="00423C66"/>
    <w:pPr>
      <w:numPr>
        <w:numId w:val="40"/>
      </w:numPr>
      <w:spacing w:after="120"/>
      <w:ind w:right="1267"/>
      <w:jc w:val="both"/>
    </w:pPr>
  </w:style>
  <w:style w:type="paragraph" w:customStyle="1" w:styleId="Bullet3">
    <w:name w:val="Bullet 3"/>
    <w:basedOn w:val="SingleTxt"/>
    <w:qFormat/>
    <w:rsid w:val="00423C66"/>
    <w:pPr>
      <w:numPr>
        <w:numId w:val="41"/>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pPr>
  </w:style>
  <w:style w:type="paragraph" w:customStyle="1" w:styleId="Distribution">
    <w:name w:val="Distribution"/>
    <w:basedOn w:val="Normal"/>
    <w:next w:val="Normal"/>
    <w:autoRedefine/>
    <w:qFormat/>
    <w:rsid w:val="00423C66"/>
    <w:pPr>
      <w:spacing w:before="240"/>
    </w:pPr>
    <w:rPr>
      <w:szCs w:val="20"/>
    </w:rPr>
  </w:style>
  <w:style w:type="character" w:styleId="EndnoteReference">
    <w:name w:val="endnote reference"/>
    <w:basedOn w:val="DefaultParagraphFont"/>
    <w:uiPriority w:val="1"/>
    <w:semiHidden/>
    <w:rsid w:val="00423C66"/>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rsid w:val="00423C66"/>
    <w:pPr>
      <w:suppressAutoHyphens/>
      <w:spacing w:line="210" w:lineRule="exact"/>
      <w:contextualSpacing/>
    </w:pPr>
    <w:rPr>
      <w:spacing w:val="5"/>
      <w:w w:val="104"/>
      <w:sz w:val="17"/>
      <w:szCs w:val="20"/>
    </w:rPr>
  </w:style>
  <w:style w:type="character" w:customStyle="1" w:styleId="EndnoteTextChar">
    <w:name w:val="Endnote Text Char"/>
    <w:basedOn w:val="DefaultParagraphFont"/>
    <w:link w:val="EndnoteText"/>
    <w:uiPriority w:val="1"/>
    <w:semiHidden/>
    <w:rsid w:val="00423C66"/>
    <w:rPr>
      <w:rFonts w:ascii="Times New Roman" w:hAnsi="Times New Roman"/>
      <w:spacing w:val="5"/>
      <w:w w:val="104"/>
      <w:kern w:val="14"/>
      <w:sz w:val="17"/>
      <w:szCs w:val="20"/>
      <w:lang w:val="ru-RU"/>
    </w:rPr>
  </w:style>
  <w:style w:type="character" w:styleId="FootnoteReference">
    <w:name w:val="footnote reference"/>
    <w:aliases w:val="Ref,de nota al pie,de nota al pie + (Asian) SimSun,6 pt,Green,Style 8,PIC Footnote Reference,BVI fnr,Footnote,Ref. de nota al pie,ftref,Знак сноски 1,fr,Style 9,Style 28,Footnote number,Referencia nota al pie, de nota al pie,Footnotes"/>
    <w:basedOn w:val="DefaultParagraphFont"/>
    <w:uiPriority w:val="99"/>
    <w:qFormat/>
    <w:rsid w:val="00423C66"/>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fn,Footnote Text Char1,Footnote Text Char Char,Footnote Text Char1 Char Char,Footnote Text Char Char1 Char Char,Footnote Text Char1 Char Char Char Char,Footnote Text Char Char1 Char Char Char Char,Footnote Text Char2 Cha,ft,C,footnote tex"/>
    <w:basedOn w:val="Normal"/>
    <w:link w:val="FootnoteTextChar"/>
    <w:unhideWhenUsed/>
    <w:qFormat/>
    <w:rsid w:val="00423C66"/>
    <w:pPr>
      <w:suppressAutoHyphens/>
      <w:spacing w:line="210" w:lineRule="exact"/>
      <w:ind w:left="475" w:hanging="475"/>
    </w:pPr>
    <w:rPr>
      <w:spacing w:val="5"/>
      <w:w w:val="104"/>
      <w:sz w:val="17"/>
      <w:szCs w:val="20"/>
    </w:rPr>
  </w:style>
  <w:style w:type="character" w:customStyle="1" w:styleId="FootnoteTextChar">
    <w:name w:val="Footnote Text Char"/>
    <w:aliases w:val="fn Char,Footnote Text Char1 Char,Footnote Text Char Char Char,Footnote Text Char1 Char Char Char,Footnote Text Char Char1 Char Char Char,Footnote Text Char1 Char Char Char Char Char,Footnote Text Char Char1 Char Char Char Char Char"/>
    <w:basedOn w:val="DefaultParagraphFont"/>
    <w:link w:val="FootnoteText"/>
    <w:rsid w:val="00423C66"/>
    <w:rPr>
      <w:rFonts w:ascii="Times New Roman" w:hAnsi="Times New Roman"/>
      <w:spacing w:val="5"/>
      <w:w w:val="104"/>
      <w:kern w:val="14"/>
      <w:sz w:val="17"/>
      <w:szCs w:val="20"/>
      <w:lang w:val="ru-RU"/>
    </w:rPr>
  </w:style>
  <w:style w:type="character" w:customStyle="1" w:styleId="Heading1Char">
    <w:name w:val="Heading 1 Char"/>
    <w:basedOn w:val="DefaultParagraphFont"/>
    <w:link w:val="Heading1"/>
    <w:uiPriority w:val="9"/>
    <w:rsid w:val="00423C66"/>
    <w:rPr>
      <w:rFonts w:ascii="Arial" w:eastAsiaTheme="majorEastAsia" w:hAnsi="Arial" w:cstheme="majorBidi"/>
      <w:b/>
      <w:bCs/>
      <w:spacing w:val="4"/>
      <w:w w:val="103"/>
      <w:kern w:val="14"/>
      <w:sz w:val="32"/>
      <w:szCs w:val="28"/>
      <w:lang w:val="ru-RU"/>
    </w:rPr>
  </w:style>
  <w:style w:type="character" w:customStyle="1" w:styleId="Heading2Char">
    <w:name w:val="Heading 2 Char"/>
    <w:basedOn w:val="DefaultParagraphFont"/>
    <w:link w:val="Heading2"/>
    <w:uiPriority w:val="9"/>
    <w:rsid w:val="00423C66"/>
    <w:rPr>
      <w:rFonts w:ascii="Arial" w:eastAsiaTheme="majorEastAsia" w:hAnsi="Arial" w:cstheme="majorBidi"/>
      <w:b/>
      <w:bCs/>
      <w:i/>
      <w:spacing w:val="4"/>
      <w:w w:val="103"/>
      <w:kern w:val="14"/>
      <w:sz w:val="28"/>
      <w:szCs w:val="26"/>
      <w:lang w:val="ru-RU"/>
    </w:rPr>
  </w:style>
  <w:style w:type="character" w:customStyle="1" w:styleId="Heading3Char">
    <w:name w:val="Heading 3 Char"/>
    <w:basedOn w:val="DefaultParagraphFont"/>
    <w:link w:val="Heading3"/>
    <w:uiPriority w:val="9"/>
    <w:rsid w:val="00423C66"/>
    <w:rPr>
      <w:rFonts w:ascii="Arial" w:eastAsiaTheme="majorEastAsia" w:hAnsi="Arial" w:cstheme="majorBidi"/>
      <w:b/>
      <w:bCs/>
      <w:spacing w:val="4"/>
      <w:w w:val="103"/>
      <w:kern w:val="14"/>
      <w:sz w:val="26"/>
      <w:lang w:val="ru-RU"/>
    </w:rPr>
  </w:style>
  <w:style w:type="paragraph" w:styleId="ListContinue">
    <w:name w:val="List Continue"/>
    <w:basedOn w:val="Normal"/>
    <w:uiPriority w:val="99"/>
    <w:semiHidden/>
    <w:rsid w:val="00423C66"/>
    <w:pPr>
      <w:spacing w:after="120"/>
      <w:ind w:left="360"/>
      <w:contextualSpacing/>
    </w:pPr>
  </w:style>
  <w:style w:type="paragraph" w:styleId="ListContinue2">
    <w:name w:val="List Continue 2"/>
    <w:basedOn w:val="Normal"/>
    <w:next w:val="Normal"/>
    <w:uiPriority w:val="99"/>
    <w:rsid w:val="00423C66"/>
    <w:pPr>
      <w:numPr>
        <w:numId w:val="42"/>
      </w:numPr>
      <w:tabs>
        <w:tab w:val="left" w:pos="792"/>
      </w:tabs>
      <w:spacing w:after="120"/>
    </w:pPr>
  </w:style>
  <w:style w:type="paragraph" w:styleId="ListNumber">
    <w:name w:val="List Number"/>
    <w:basedOn w:val="H1"/>
    <w:next w:val="Normal"/>
    <w:uiPriority w:val="99"/>
    <w:rsid w:val="00423C66"/>
    <w:pPr>
      <w:numPr>
        <w:numId w:val="43"/>
      </w:numPr>
      <w:contextualSpacing/>
    </w:pPr>
  </w:style>
  <w:style w:type="paragraph" w:styleId="ListNumber2">
    <w:name w:val="List Number 2"/>
    <w:basedOn w:val="H23"/>
    <w:next w:val="Normal"/>
    <w:uiPriority w:val="99"/>
    <w:rsid w:val="00423C66"/>
    <w:pPr>
      <w:numPr>
        <w:numId w:val="44"/>
      </w:numPr>
      <w:tabs>
        <w:tab w:val="left" w:pos="648"/>
      </w:tabs>
      <w:contextualSpacing/>
    </w:pPr>
  </w:style>
  <w:style w:type="paragraph" w:styleId="ListNumber3">
    <w:name w:val="List Number 3"/>
    <w:basedOn w:val="H23"/>
    <w:next w:val="Normal"/>
    <w:uiPriority w:val="99"/>
    <w:rsid w:val="00423C66"/>
    <w:pPr>
      <w:numPr>
        <w:numId w:val="45"/>
      </w:numPr>
      <w:tabs>
        <w:tab w:val="left" w:pos="922"/>
      </w:tabs>
      <w:contextualSpacing/>
    </w:pPr>
  </w:style>
  <w:style w:type="paragraph" w:styleId="ListNumber4">
    <w:name w:val="List Number 4"/>
    <w:basedOn w:val="Normal"/>
    <w:uiPriority w:val="99"/>
    <w:rsid w:val="00423C66"/>
    <w:pPr>
      <w:keepNext/>
      <w:keepLines/>
      <w:numPr>
        <w:numId w:val="46"/>
      </w:numPr>
      <w:tabs>
        <w:tab w:val="left" w:pos="1210"/>
      </w:tabs>
      <w:suppressAutoHyphens/>
      <w:contextualSpacing/>
      <w:outlineLvl w:val="3"/>
    </w:pPr>
    <w:rPr>
      <w:i/>
      <w:spacing w:val="3"/>
    </w:rPr>
  </w:style>
  <w:style w:type="paragraph" w:styleId="ListNumber5">
    <w:name w:val="List Number 5"/>
    <w:basedOn w:val="Normal"/>
    <w:next w:val="Normal"/>
    <w:uiPriority w:val="99"/>
    <w:rsid w:val="00423C66"/>
    <w:pPr>
      <w:numPr>
        <w:numId w:val="47"/>
      </w:numPr>
      <w:tabs>
        <w:tab w:val="left" w:pos="1498"/>
      </w:tabs>
      <w:contextualSpacing/>
    </w:pPr>
  </w:style>
  <w:style w:type="paragraph" w:styleId="NoSpacing">
    <w:name w:val="No Spacing"/>
    <w:uiPriority w:val="1"/>
    <w:rsid w:val="00423C66"/>
    <w:pPr>
      <w:spacing w:after="0" w:line="240" w:lineRule="auto"/>
    </w:pPr>
    <w:rPr>
      <w:rFonts w:ascii="Times New Roman" w:hAnsi="Times New Roman"/>
      <w:spacing w:val="4"/>
      <w:w w:val="103"/>
      <w:kern w:val="14"/>
      <w:sz w:val="20"/>
    </w:rPr>
  </w:style>
  <w:style w:type="paragraph" w:customStyle="1" w:styleId="Original">
    <w:name w:val="Original"/>
    <w:basedOn w:val="Normal"/>
    <w:next w:val="Normal"/>
    <w:qFormat/>
    <w:rsid w:val="00423C66"/>
    <w:rPr>
      <w:szCs w:val="20"/>
    </w:rPr>
  </w:style>
  <w:style w:type="paragraph" w:customStyle="1" w:styleId="Publication">
    <w:name w:val="Publication"/>
    <w:basedOn w:val="Normal"/>
    <w:next w:val="Normal"/>
    <w:qFormat/>
    <w:rsid w:val="00423C66"/>
  </w:style>
  <w:style w:type="paragraph" w:customStyle="1" w:styleId="ReleaseDate">
    <w:name w:val="ReleaseDate"/>
    <w:basedOn w:val="Normal"/>
    <w:next w:val="Normal"/>
    <w:qFormat/>
    <w:rsid w:val="00423C66"/>
    <w:rPr>
      <w:szCs w:val="20"/>
    </w:rPr>
  </w:style>
  <w:style w:type="paragraph" w:customStyle="1" w:styleId="Small">
    <w:name w:val="Small"/>
    <w:basedOn w:val="Normal"/>
    <w:next w:val="Normal"/>
    <w:qFormat/>
    <w:rsid w:val="00423C66"/>
    <w:pPr>
      <w:tabs>
        <w:tab w:val="right" w:pos="9965"/>
      </w:tabs>
      <w:spacing w:line="210" w:lineRule="exact"/>
    </w:pPr>
    <w:rPr>
      <w:spacing w:val="5"/>
      <w:w w:val="104"/>
      <w:sz w:val="17"/>
    </w:rPr>
  </w:style>
  <w:style w:type="paragraph" w:customStyle="1" w:styleId="SmallX">
    <w:name w:val="SmallX"/>
    <w:basedOn w:val="Small"/>
    <w:next w:val="Normal"/>
    <w:qFormat/>
    <w:rsid w:val="00423C66"/>
    <w:pPr>
      <w:spacing w:line="180" w:lineRule="exact"/>
      <w:jc w:val="right"/>
    </w:pPr>
    <w:rPr>
      <w:spacing w:val="6"/>
      <w:w w:val="106"/>
      <w:sz w:val="14"/>
    </w:rPr>
  </w:style>
  <w:style w:type="paragraph" w:customStyle="1" w:styleId="TitleHCH">
    <w:name w:val="Title_H_CH"/>
    <w:basedOn w:val="HCh"/>
    <w:next w:val="SingleTxt"/>
    <w:qFormat/>
    <w:rsid w:val="00423C6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H2">
    <w:name w:val="Title_H2"/>
    <w:basedOn w:val="H23"/>
    <w:qFormat/>
    <w:rsid w:val="00423C6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423C66"/>
    <w:pPr>
      <w:tabs>
        <w:tab w:val="right" w:leader="dot" w:pos="360"/>
      </w:tabs>
      <w:spacing w:line="390" w:lineRule="exact"/>
    </w:pPr>
    <w:rPr>
      <w:spacing w:val="-4"/>
      <w:w w:val="98"/>
      <w:sz w:val="40"/>
    </w:rPr>
  </w:style>
  <w:style w:type="paragraph" w:customStyle="1" w:styleId="AgendaItemNumber">
    <w:name w:val="Agenda_Item_Number"/>
    <w:next w:val="Normal"/>
    <w:qFormat/>
    <w:rsid w:val="00EA1709"/>
    <w:pPr>
      <w:tabs>
        <w:tab w:val="left" w:pos="2880"/>
      </w:tabs>
      <w:spacing w:after="120" w:line="240" w:lineRule="exact"/>
    </w:pPr>
    <w:rPr>
      <w:rFonts w:ascii="Times New Roman" w:hAnsi="Times New Roman"/>
      <w:b/>
      <w:spacing w:val="4"/>
      <w:w w:val="103"/>
      <w:kern w:val="14"/>
      <w:sz w:val="20"/>
    </w:rPr>
  </w:style>
  <w:style w:type="paragraph" w:customStyle="1" w:styleId="AgendaItemTitle">
    <w:name w:val="Agenda_Item_Title"/>
    <w:basedOn w:val="H1"/>
    <w:next w:val="Normal"/>
    <w:qFormat/>
    <w:rsid w:val="00017629"/>
    <w:pPr>
      <w:tabs>
        <w:tab w:val="left" w:pos="2880"/>
      </w:tabs>
      <w:spacing w:line="240" w:lineRule="exact"/>
      <w:ind w:right="4262"/>
      <w:outlineLvl w:val="1"/>
    </w:pPr>
    <w:rPr>
      <w:spacing w:val="2"/>
      <w:sz w:val="20"/>
    </w:rPr>
  </w:style>
  <w:style w:type="paragraph" w:styleId="BalloonText">
    <w:name w:val="Balloon Text"/>
    <w:basedOn w:val="Normal"/>
    <w:link w:val="BalloonTextChar"/>
    <w:uiPriority w:val="99"/>
    <w:semiHidden/>
    <w:unhideWhenUsed/>
    <w:rsid w:val="002A09F7"/>
    <w:rPr>
      <w:rFonts w:ascii="Tahoma" w:hAnsi="Tahoma" w:cs="Tahoma"/>
      <w:sz w:val="16"/>
      <w:szCs w:val="16"/>
    </w:rPr>
  </w:style>
  <w:style w:type="character" w:customStyle="1" w:styleId="BalloonTextChar">
    <w:name w:val="Balloon Text Char"/>
    <w:basedOn w:val="DefaultParagraphFont"/>
    <w:link w:val="BalloonText"/>
    <w:uiPriority w:val="99"/>
    <w:semiHidden/>
    <w:rsid w:val="002A09F7"/>
    <w:rPr>
      <w:rFonts w:ascii="Tahoma" w:eastAsiaTheme="minorHAnsi" w:hAnsi="Tahoma" w:cs="Tahoma"/>
      <w:spacing w:val="4"/>
      <w:w w:val="103"/>
      <w:kern w:val="14"/>
      <w:sz w:val="16"/>
      <w:szCs w:val="16"/>
      <w:lang w:val="ru-RU" w:eastAsia="en-US"/>
    </w:rPr>
  </w:style>
  <w:style w:type="paragraph" w:customStyle="1" w:styleId="DecisionNumber">
    <w:name w:val="DecisionNumber"/>
    <w:basedOn w:val="H1"/>
    <w:next w:val="Normal"/>
    <w:qFormat/>
    <w:rsid w:val="00EA1709"/>
    <w:pPr>
      <w:tabs>
        <w:tab w:val="left" w:pos="2880"/>
      </w:tabs>
      <w:spacing w:after="120" w:line="240" w:lineRule="exact"/>
      <w:ind w:left="2880" w:hanging="2880"/>
      <w:outlineLvl w:val="1"/>
    </w:pPr>
    <w:rPr>
      <w:spacing w:val="2"/>
      <w:sz w:val="20"/>
    </w:rPr>
  </w:style>
  <w:style w:type="paragraph" w:customStyle="1" w:styleId="DecisionTitle">
    <w:name w:val="DecisionTitle"/>
    <w:basedOn w:val="H1"/>
    <w:next w:val="Normal"/>
    <w:qFormat/>
    <w:rsid w:val="00EA1709"/>
    <w:pPr>
      <w:tabs>
        <w:tab w:val="left" w:pos="2880"/>
      </w:tabs>
      <w:spacing w:after="120" w:line="240" w:lineRule="exact"/>
      <w:ind w:left="2880" w:hanging="2880"/>
      <w:outlineLvl w:val="1"/>
    </w:pPr>
    <w:rPr>
      <w:spacing w:val="2"/>
      <w:sz w:val="20"/>
      <w:lang w:val="en-US"/>
    </w:rPr>
  </w:style>
  <w:style w:type="character" w:styleId="FollowedHyperlink">
    <w:name w:val="FollowedHyperlink"/>
    <w:basedOn w:val="DefaultParagraphFont"/>
    <w:uiPriority w:val="99"/>
    <w:semiHidden/>
    <w:unhideWhenUsed/>
    <w:rsid w:val="002A09F7"/>
    <w:rPr>
      <w:color w:val="0000FF"/>
      <w:u w:val="none"/>
    </w:rPr>
  </w:style>
  <w:style w:type="character" w:styleId="Hyperlink">
    <w:name w:val="Hyperlink"/>
    <w:basedOn w:val="DefaultParagraphFont"/>
    <w:rsid w:val="002A09F7"/>
    <w:rPr>
      <w:color w:val="0000FF"/>
      <w:u w:val="none"/>
    </w:rPr>
  </w:style>
  <w:style w:type="paragraph" w:customStyle="1" w:styleId="MeetingNumber">
    <w:name w:val="MeetingNumber"/>
    <w:basedOn w:val="H1"/>
    <w:next w:val="Normal"/>
    <w:qFormat/>
    <w:rsid w:val="00EA1709"/>
    <w:pPr>
      <w:tabs>
        <w:tab w:val="left" w:pos="2880"/>
      </w:tabs>
      <w:spacing w:after="120" w:line="240" w:lineRule="exact"/>
      <w:ind w:left="2880" w:hanging="2880"/>
      <w:outlineLvl w:val="1"/>
    </w:pPr>
    <w:rPr>
      <w:spacing w:val="0"/>
      <w:sz w:val="20"/>
      <w:lang w:val="en-US"/>
    </w:rPr>
  </w:style>
  <w:style w:type="paragraph" w:customStyle="1" w:styleId="STitleL">
    <w:name w:val="S_Title_L"/>
    <w:basedOn w:val="SM"/>
    <w:next w:val="Normal"/>
    <w:qFormat/>
    <w:rsid w:val="002A09F7"/>
    <w:pPr>
      <w:spacing w:line="540" w:lineRule="exact"/>
    </w:pPr>
    <w:rPr>
      <w:spacing w:val="-8"/>
      <w:w w:val="96"/>
      <w:sz w:val="57"/>
    </w:rPr>
  </w:style>
  <w:style w:type="paragraph" w:customStyle="1" w:styleId="STitleM">
    <w:name w:val="S_Title_M"/>
    <w:basedOn w:val="Normal"/>
    <w:next w:val="Normal"/>
    <w:qFormat/>
    <w:rsid w:val="002A09F7"/>
    <w:pPr>
      <w:keepNext/>
      <w:keepLines/>
      <w:tabs>
        <w:tab w:val="right" w:leader="dot" w:pos="357"/>
      </w:tabs>
      <w:suppressAutoHyphens/>
      <w:spacing w:line="390" w:lineRule="exact"/>
      <w:ind w:left="1264" w:right="1264"/>
      <w:outlineLvl w:val="0"/>
    </w:pPr>
    <w:rPr>
      <w:b/>
      <w:spacing w:val="-4"/>
      <w:w w:val="98"/>
      <w:sz w:val="40"/>
    </w:rPr>
  </w:style>
  <w:style w:type="paragraph" w:customStyle="1" w:styleId="STitleS">
    <w:name w:val="S_Title_S"/>
    <w:basedOn w:val="SM"/>
    <w:next w:val="Normal"/>
    <w:qFormat/>
    <w:rsid w:val="002A09F7"/>
    <w:pPr>
      <w:spacing w:line="300" w:lineRule="exact"/>
      <w:ind w:left="1264" w:right="1264"/>
    </w:pPr>
    <w:rPr>
      <w:sz w:val="28"/>
    </w:rPr>
  </w:style>
  <w:style w:type="paragraph" w:customStyle="1" w:styleId="Session">
    <w:name w:val="Session"/>
    <w:basedOn w:val="H23"/>
    <w:qFormat/>
    <w:rsid w:val="00017629"/>
    <w:pPr>
      <w:ind w:right="4262"/>
    </w:pPr>
    <w:rPr>
      <w:lang w:val="en-US"/>
    </w:rPr>
  </w:style>
  <w:style w:type="paragraph" w:customStyle="1" w:styleId="Sponsors">
    <w:name w:val="Sponsors"/>
    <w:basedOn w:val="H1"/>
    <w:next w:val="Normal"/>
    <w:qFormat/>
    <w:rsid w:val="002A09F7"/>
    <w:pPr>
      <w:spacing w:line="240" w:lineRule="exact"/>
    </w:pPr>
    <w:rPr>
      <w:sz w:val="20"/>
    </w:rPr>
  </w:style>
  <w:style w:type="paragraph" w:customStyle="1" w:styleId="SRContents">
    <w:name w:val="SR_Contents"/>
    <w:basedOn w:val="Normal"/>
    <w:qFormat/>
    <w:rsid w:val="002A09F7"/>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s>
      <w:suppressAutoHyphens/>
      <w:spacing w:after="120" w:line="240" w:lineRule="atLeast"/>
      <w:ind w:left="1267" w:right="1267"/>
      <w:jc w:val="both"/>
    </w:pPr>
  </w:style>
  <w:style w:type="paragraph" w:customStyle="1" w:styleId="SRMeetingInfo">
    <w:name w:val="SR_Meeting_Info"/>
    <w:next w:val="Normal"/>
    <w:qFormat/>
    <w:rsid w:val="002A09F7"/>
    <w:pPr>
      <w:spacing w:after="0" w:line="240" w:lineRule="exact"/>
    </w:pPr>
    <w:rPr>
      <w:rFonts w:ascii="Times New Roman" w:hAnsi="Times New Roman"/>
      <w:spacing w:val="4"/>
      <w:w w:val="103"/>
      <w:kern w:val="14"/>
      <w:sz w:val="20"/>
    </w:rPr>
  </w:style>
  <w:style w:type="paragraph" w:customStyle="1" w:styleId="SummaryRecord">
    <w:name w:val="SummaryRecord"/>
    <w:basedOn w:val="H23"/>
    <w:next w:val="Session"/>
    <w:qFormat/>
    <w:rsid w:val="002A09F7"/>
    <w:rPr>
      <w:lang w:val="en-US"/>
    </w:rPr>
  </w:style>
  <w:style w:type="character" w:styleId="UnresolvedMention">
    <w:name w:val="Unresolved Mention"/>
    <w:basedOn w:val="DefaultParagraphFont"/>
    <w:uiPriority w:val="99"/>
    <w:semiHidden/>
    <w:unhideWhenUsed/>
    <w:rsid w:val="002A09F7"/>
    <w:rPr>
      <w:color w:val="605E5C"/>
      <w:shd w:val="clear" w:color="auto" w:fill="E1DFDD"/>
    </w:rPr>
  </w:style>
  <w:style w:type="paragraph" w:customStyle="1" w:styleId="7P">
    <w:name w:val="_ 7_ P"/>
    <w:basedOn w:val="Normal"/>
    <w:next w:val="Normal"/>
    <w:qFormat/>
    <w:rsid w:val="00495E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character" w:customStyle="1" w:styleId="SingleTxtChar">
    <w:name w:val="__Single Txt Char"/>
    <w:link w:val="SingleTxt"/>
    <w:qFormat/>
    <w:locked/>
    <w:rsid w:val="005A7927"/>
    <w:rPr>
      <w:rFonts w:ascii="Times New Roman" w:hAnsi="Times New Roman"/>
      <w:spacing w:val="4"/>
      <w:w w:val="103"/>
      <w:kern w:val="14"/>
      <w:sz w:val="20"/>
      <w:lang w:val="ru-RU"/>
    </w:rPr>
  </w:style>
  <w:style w:type="paragraph" w:styleId="Caption">
    <w:name w:val="caption"/>
    <w:basedOn w:val="Normal"/>
    <w:next w:val="Normal"/>
    <w:uiPriority w:val="35"/>
    <w:semiHidden/>
    <w:unhideWhenUsed/>
    <w:rsid w:val="00495E7B"/>
    <w:rPr>
      <w:b/>
      <w:bCs/>
      <w:color w:val="4F81BD"/>
      <w:sz w:val="18"/>
      <w:szCs w:val="18"/>
    </w:rPr>
  </w:style>
  <w:style w:type="character" w:styleId="CommentReference">
    <w:name w:val="annotation reference"/>
    <w:semiHidden/>
    <w:rsid w:val="00D23FFB"/>
    <w:rPr>
      <w:sz w:val="6"/>
    </w:rPr>
  </w:style>
  <w:style w:type="paragraph" w:customStyle="1" w:styleId="HdBanner">
    <w:name w:val="Hd Banner"/>
    <w:basedOn w:val="Normal"/>
    <w:next w:val="Normal"/>
    <w:qFormat/>
    <w:rsid w:val="00495E7B"/>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495E7B"/>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495E7B"/>
    <w:pPr>
      <w:spacing w:before="240"/>
    </w:pPr>
    <w:rPr>
      <w:b/>
      <w:spacing w:val="-2"/>
      <w:w w:val="100"/>
    </w:rPr>
  </w:style>
  <w:style w:type="paragraph" w:customStyle="1" w:styleId="HdChapterBdLg">
    <w:name w:val="Hd Chapter Bd Lg"/>
    <w:basedOn w:val="HdChapterBD"/>
    <w:next w:val="Normal"/>
    <w:qFormat/>
    <w:rsid w:val="00495E7B"/>
    <w:rPr>
      <w:spacing w:val="-3"/>
      <w:w w:val="99"/>
      <w:kern w:val="14"/>
      <w:sz w:val="34"/>
      <w:szCs w:val="34"/>
    </w:rPr>
  </w:style>
  <w:style w:type="character" w:customStyle="1" w:styleId="Heading4Char">
    <w:name w:val="Heading 4 Char"/>
    <w:link w:val="Heading4"/>
    <w:uiPriority w:val="9"/>
    <w:rsid w:val="00495E7B"/>
    <w:rPr>
      <w:rFonts w:ascii="Cambria" w:eastAsia="Times New Roman" w:hAnsi="Cambria" w:cs="Times New Roman"/>
      <w:b/>
      <w:bCs/>
      <w:i/>
      <w:iCs/>
      <w:spacing w:val="4"/>
      <w:w w:val="103"/>
      <w:sz w:val="20"/>
      <w:szCs w:val="20"/>
    </w:rPr>
  </w:style>
  <w:style w:type="character" w:customStyle="1" w:styleId="Heading5Char">
    <w:name w:val="Heading 5 Char"/>
    <w:link w:val="Heading5"/>
    <w:uiPriority w:val="9"/>
    <w:rsid w:val="00495E7B"/>
    <w:rPr>
      <w:rFonts w:ascii="Cambria" w:eastAsia="Times New Roman" w:hAnsi="Cambria" w:cs="Times New Roman"/>
      <w:b/>
      <w:bCs/>
      <w:color w:val="7F7F7F"/>
      <w:spacing w:val="4"/>
      <w:w w:val="103"/>
      <w:sz w:val="20"/>
      <w:szCs w:val="20"/>
    </w:rPr>
  </w:style>
  <w:style w:type="character" w:customStyle="1" w:styleId="Heading6Char">
    <w:name w:val="Heading 6 Char"/>
    <w:link w:val="Heading6"/>
    <w:uiPriority w:val="9"/>
    <w:rsid w:val="00495E7B"/>
    <w:rPr>
      <w:rFonts w:ascii="Cambria" w:eastAsia="Times New Roman" w:hAnsi="Cambria" w:cs="Times New Roman"/>
      <w:b/>
      <w:bCs/>
      <w:i/>
      <w:iCs/>
      <w:color w:val="7F7F7F"/>
      <w:spacing w:val="4"/>
      <w:w w:val="103"/>
      <w:sz w:val="20"/>
      <w:szCs w:val="20"/>
    </w:rPr>
  </w:style>
  <w:style w:type="character" w:customStyle="1" w:styleId="Heading7Char">
    <w:name w:val="Heading 7 Char"/>
    <w:link w:val="Heading7"/>
    <w:uiPriority w:val="9"/>
    <w:semiHidden/>
    <w:rsid w:val="00495E7B"/>
    <w:rPr>
      <w:rFonts w:ascii="Cambria" w:eastAsia="Times New Roman" w:hAnsi="Cambria" w:cs="Times New Roman"/>
      <w:i/>
      <w:iCs/>
      <w:spacing w:val="4"/>
      <w:w w:val="103"/>
      <w:sz w:val="20"/>
      <w:szCs w:val="20"/>
    </w:rPr>
  </w:style>
  <w:style w:type="character" w:customStyle="1" w:styleId="Heading8Char">
    <w:name w:val="Heading 8 Char"/>
    <w:link w:val="Heading8"/>
    <w:uiPriority w:val="9"/>
    <w:semiHidden/>
    <w:rsid w:val="00495E7B"/>
    <w:rPr>
      <w:rFonts w:ascii="Cambria" w:eastAsia="Times New Roman" w:hAnsi="Cambria" w:cs="Times New Roman"/>
      <w:spacing w:val="4"/>
      <w:w w:val="103"/>
      <w:sz w:val="20"/>
      <w:szCs w:val="20"/>
    </w:rPr>
  </w:style>
  <w:style w:type="character" w:customStyle="1" w:styleId="Heading9Char">
    <w:name w:val="Heading 9 Char"/>
    <w:link w:val="Heading9"/>
    <w:uiPriority w:val="9"/>
    <w:semiHidden/>
    <w:rsid w:val="00495E7B"/>
    <w:rPr>
      <w:rFonts w:ascii="Cambria" w:eastAsia="Times New Roman" w:hAnsi="Cambria" w:cs="Times New Roman"/>
      <w:i/>
      <w:iCs/>
      <w:spacing w:val="5"/>
      <w:w w:val="103"/>
      <w:sz w:val="20"/>
      <w:szCs w:val="20"/>
    </w:rPr>
  </w:style>
  <w:style w:type="paragraph" w:customStyle="1" w:styleId="JournalHeading1">
    <w:name w:val="Journal_Heading1"/>
    <w:basedOn w:val="Normal"/>
    <w:next w:val="Normal"/>
    <w:qFormat/>
    <w:rsid w:val="00495E7B"/>
    <w:pPr>
      <w:keepNext/>
      <w:spacing w:before="190" w:line="270" w:lineRule="exact"/>
    </w:pPr>
    <w:rPr>
      <w:b/>
      <w:sz w:val="24"/>
    </w:rPr>
  </w:style>
  <w:style w:type="paragraph" w:customStyle="1" w:styleId="JournalHeading2">
    <w:name w:val="Journal_Heading2"/>
    <w:basedOn w:val="Normal"/>
    <w:next w:val="Normal"/>
    <w:qFormat/>
    <w:rsid w:val="00495E7B"/>
    <w:pPr>
      <w:keepNext/>
      <w:keepLines/>
      <w:spacing w:before="240"/>
      <w:outlineLvl w:val="1"/>
    </w:pPr>
    <w:rPr>
      <w:b/>
      <w:spacing w:val="2"/>
    </w:rPr>
  </w:style>
  <w:style w:type="paragraph" w:customStyle="1" w:styleId="JournalHeading4">
    <w:name w:val="Journal_Heading4"/>
    <w:basedOn w:val="Normal"/>
    <w:next w:val="Normal"/>
    <w:qFormat/>
    <w:rsid w:val="00495E7B"/>
    <w:pPr>
      <w:keepNext/>
      <w:keepLines/>
      <w:spacing w:before="240"/>
      <w:outlineLvl w:val="3"/>
    </w:pPr>
    <w:rPr>
      <w:i/>
    </w:rPr>
  </w:style>
  <w:style w:type="character" w:styleId="LineNumber">
    <w:name w:val="line number"/>
    <w:rsid w:val="00D23FFB"/>
    <w:rPr>
      <w:sz w:val="14"/>
    </w:rPr>
  </w:style>
  <w:style w:type="paragraph" w:customStyle="1" w:styleId="NormalBullet">
    <w:name w:val="Normal Bullet"/>
    <w:basedOn w:val="Normal"/>
    <w:next w:val="Normal"/>
    <w:qFormat/>
    <w:rsid w:val="00495E7B"/>
    <w:pPr>
      <w:keepLines/>
      <w:numPr>
        <w:numId w:val="1"/>
      </w:numPr>
      <w:tabs>
        <w:tab w:val="left" w:pos="2218"/>
      </w:tabs>
      <w:spacing w:before="40" w:after="80"/>
      <w:ind w:right="302"/>
    </w:pPr>
  </w:style>
  <w:style w:type="paragraph" w:customStyle="1" w:styleId="NormalSchedule">
    <w:name w:val="Normal Schedule"/>
    <w:basedOn w:val="Normal"/>
    <w:next w:val="Normal"/>
    <w:qFormat/>
    <w:rsid w:val="00495E7B"/>
    <w:pPr>
      <w:tabs>
        <w:tab w:val="left" w:leader="dot" w:pos="2218"/>
        <w:tab w:val="left" w:pos="2707"/>
        <w:tab w:val="right" w:leader="dot" w:pos="9835"/>
      </w:tabs>
    </w:pPr>
  </w:style>
  <w:style w:type="paragraph" w:styleId="TOCHeading">
    <w:name w:val="TOC Heading"/>
    <w:basedOn w:val="Heading1"/>
    <w:next w:val="Normal"/>
    <w:uiPriority w:val="39"/>
    <w:semiHidden/>
    <w:unhideWhenUsed/>
    <w:qFormat/>
    <w:rsid w:val="00495E7B"/>
    <w:pPr>
      <w:outlineLvl w:val="9"/>
    </w:pPr>
    <w:rPr>
      <w:lang w:bidi="en-US"/>
    </w:rPr>
  </w:style>
  <w:style w:type="paragraph" w:styleId="PlainText">
    <w:name w:val="Plain Text"/>
    <w:basedOn w:val="Normal"/>
    <w:link w:val="PlainTextChar"/>
    <w:rsid w:val="00D23FFB"/>
    <w:rPr>
      <w:rFonts w:ascii="Courier New" w:eastAsia="Times New Roman" w:hAnsi="Courier New"/>
      <w:spacing w:val="0"/>
      <w:w w:val="100"/>
      <w:lang w:eastAsia="en-GB"/>
    </w:rPr>
  </w:style>
  <w:style w:type="character" w:customStyle="1" w:styleId="PlainTextChar">
    <w:name w:val="Plain Text Char"/>
    <w:basedOn w:val="DefaultParagraphFont"/>
    <w:link w:val="PlainText"/>
    <w:rsid w:val="00D23FFB"/>
    <w:rPr>
      <w:rFonts w:ascii="Courier New" w:eastAsia="Times New Roman" w:hAnsi="Courier New" w:cs="Times New Roman"/>
      <w:sz w:val="20"/>
      <w:szCs w:val="20"/>
      <w:lang w:eastAsia="en-GB"/>
    </w:rPr>
  </w:style>
  <w:style w:type="paragraph" w:customStyle="1" w:styleId="ReleaseDate0">
    <w:name w:val="Release Date"/>
    <w:next w:val="Footer"/>
    <w:rsid w:val="00D23FFB"/>
    <w:pPr>
      <w:spacing w:after="0" w:line="240" w:lineRule="auto"/>
    </w:pPr>
    <w:rPr>
      <w:rFonts w:ascii="Times New Roman" w:hAnsi="Times New Roman" w:cs="Times New Roman"/>
      <w:spacing w:val="4"/>
      <w:w w:val="103"/>
      <w:kern w:val="14"/>
      <w:sz w:val="20"/>
      <w:szCs w:val="20"/>
      <w:lang w:val="en-GB"/>
    </w:rPr>
  </w:style>
  <w:style w:type="table" w:styleId="TableGrid">
    <w:name w:val="Table Grid"/>
    <w:basedOn w:val="TableNormal"/>
    <w:rsid w:val="00D23FFB"/>
    <w:pPr>
      <w:suppressAutoHyphens/>
      <w:spacing w:after="0" w:line="24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HeadingH1">
    <w:name w:val="BLUE_Heading_H1"/>
    <w:basedOn w:val="Normal"/>
    <w:next w:val="Normal"/>
    <w:qFormat/>
    <w:rsid w:val="00D00326"/>
    <w:pPr>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outlineLvl w:val="0"/>
    </w:pPr>
    <w:rPr>
      <w:b/>
      <w:color w:val="0000FF"/>
      <w:sz w:val="24"/>
    </w:rPr>
  </w:style>
  <w:style w:type="paragraph" w:customStyle="1" w:styleId="BLUEHeadingH2">
    <w:name w:val="BLUE_Heading_H2"/>
    <w:basedOn w:val="BLUEHeadingH1"/>
    <w:next w:val="Normal"/>
    <w:qFormat/>
    <w:rsid w:val="00D00326"/>
    <w:pPr>
      <w:spacing w:line="240" w:lineRule="exact"/>
      <w:ind w:left="1267" w:right="1267" w:hanging="1267"/>
      <w:outlineLvl w:val="1"/>
    </w:pPr>
    <w:rPr>
      <w:spacing w:val="2"/>
      <w:sz w:val="20"/>
    </w:rPr>
  </w:style>
  <w:style w:type="paragraph" w:customStyle="1" w:styleId="HeadingT">
    <w:name w:val="Heading T"/>
    <w:basedOn w:val="SingleTxt"/>
    <w:qFormat/>
    <w:rsid w:val="00291FA6"/>
    <w:pPr>
      <w:tabs>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right" w:pos="1022"/>
      </w:tabs>
      <w:spacing w:after="0" w:line="240" w:lineRule="exact"/>
      <w:ind w:hanging="1267"/>
    </w:pPr>
    <w:rPr>
      <w:sz w:val="14"/>
      <w:szCs w:val="14"/>
    </w:rPr>
  </w:style>
  <w:style w:type="paragraph" w:styleId="Title">
    <w:name w:val="Title"/>
    <w:basedOn w:val="Normal"/>
    <w:next w:val="Normal"/>
    <w:link w:val="TitleChar"/>
    <w:uiPriority w:val="10"/>
    <w:qFormat/>
    <w:rsid w:val="00361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80F"/>
    <w:rPr>
      <w:rFonts w:asciiTheme="majorHAnsi" w:eastAsiaTheme="majorEastAsia" w:hAnsiTheme="majorHAnsi" w:cstheme="majorBidi"/>
      <w:spacing w:val="-10"/>
      <w:w w:val="103"/>
      <w:kern w:val="28"/>
      <w:sz w:val="56"/>
      <w:szCs w:val="56"/>
      <w:lang w:val="ru-RU"/>
    </w:rPr>
  </w:style>
  <w:style w:type="paragraph" w:styleId="Subtitle">
    <w:name w:val="Subtitle"/>
    <w:basedOn w:val="Normal"/>
    <w:next w:val="Normal"/>
    <w:link w:val="SubtitleChar"/>
    <w:uiPriority w:val="11"/>
    <w:qFormat/>
    <w:rsid w:val="0036180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80F"/>
    <w:rPr>
      <w:rFonts w:eastAsiaTheme="majorEastAsia" w:cstheme="majorBidi"/>
      <w:color w:val="595959" w:themeColor="text1" w:themeTint="A6"/>
      <w:spacing w:val="15"/>
      <w:w w:val="103"/>
      <w:kern w:val="14"/>
      <w:sz w:val="28"/>
      <w:szCs w:val="28"/>
      <w:lang w:val="ru-RU"/>
    </w:rPr>
  </w:style>
  <w:style w:type="paragraph" w:styleId="Quote">
    <w:name w:val="Quote"/>
    <w:basedOn w:val="Normal"/>
    <w:next w:val="Normal"/>
    <w:link w:val="QuoteChar"/>
    <w:uiPriority w:val="29"/>
    <w:qFormat/>
    <w:rsid w:val="003618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180F"/>
    <w:rPr>
      <w:rFonts w:ascii="Times New Roman" w:hAnsi="Times New Roman"/>
      <w:i/>
      <w:iCs/>
      <w:color w:val="404040" w:themeColor="text1" w:themeTint="BF"/>
      <w:spacing w:val="4"/>
      <w:w w:val="103"/>
      <w:kern w:val="14"/>
      <w:sz w:val="20"/>
      <w:lang w:val="ru-RU"/>
    </w:rPr>
  </w:style>
  <w:style w:type="paragraph" w:styleId="ListParagraph">
    <w:name w:val="List Paragraph"/>
    <w:basedOn w:val="Normal"/>
    <w:uiPriority w:val="34"/>
    <w:qFormat/>
    <w:rsid w:val="0036180F"/>
    <w:pPr>
      <w:ind w:left="720"/>
      <w:contextualSpacing/>
    </w:pPr>
  </w:style>
  <w:style w:type="character" w:styleId="IntenseEmphasis">
    <w:name w:val="Intense Emphasis"/>
    <w:basedOn w:val="DefaultParagraphFont"/>
    <w:uiPriority w:val="21"/>
    <w:qFormat/>
    <w:rsid w:val="0036180F"/>
    <w:rPr>
      <w:i/>
      <w:iCs/>
      <w:color w:val="0F4761" w:themeColor="accent1" w:themeShade="BF"/>
    </w:rPr>
  </w:style>
  <w:style w:type="paragraph" w:styleId="IntenseQuote">
    <w:name w:val="Intense Quote"/>
    <w:basedOn w:val="Normal"/>
    <w:next w:val="Normal"/>
    <w:link w:val="IntenseQuoteChar"/>
    <w:uiPriority w:val="30"/>
    <w:qFormat/>
    <w:rsid w:val="00361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80F"/>
    <w:rPr>
      <w:rFonts w:ascii="Times New Roman" w:hAnsi="Times New Roman"/>
      <w:i/>
      <w:iCs/>
      <w:color w:val="0F4761" w:themeColor="accent1" w:themeShade="BF"/>
      <w:spacing w:val="4"/>
      <w:w w:val="103"/>
      <w:kern w:val="14"/>
      <w:sz w:val="20"/>
      <w:lang w:val="ru-RU"/>
    </w:rPr>
  </w:style>
  <w:style w:type="character" w:styleId="IntenseReference">
    <w:name w:val="Intense Reference"/>
    <w:basedOn w:val="DefaultParagraphFont"/>
    <w:uiPriority w:val="32"/>
    <w:qFormat/>
    <w:rsid w:val="0036180F"/>
    <w:rPr>
      <w:b/>
      <w:bCs/>
      <w:smallCaps/>
      <w:color w:val="0F4761" w:themeColor="accent1" w:themeShade="BF"/>
      <w:spacing w:val="5"/>
    </w:rPr>
  </w:style>
  <w:style w:type="paragraph" w:styleId="CommentText">
    <w:name w:val="annotation text"/>
    <w:basedOn w:val="Normal"/>
    <w:link w:val="CommentTextChar"/>
    <w:uiPriority w:val="99"/>
    <w:semiHidden/>
    <w:unhideWhenUsed/>
    <w:rsid w:val="005C3386"/>
    <w:pPr>
      <w:spacing w:line="240" w:lineRule="auto"/>
    </w:pPr>
    <w:rPr>
      <w:szCs w:val="20"/>
    </w:rPr>
  </w:style>
  <w:style w:type="character" w:customStyle="1" w:styleId="CommentTextChar">
    <w:name w:val="Comment Text Char"/>
    <w:basedOn w:val="DefaultParagraphFont"/>
    <w:link w:val="CommentText"/>
    <w:uiPriority w:val="99"/>
    <w:semiHidden/>
    <w:rsid w:val="005C3386"/>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5C3386"/>
    <w:rPr>
      <w:b/>
      <w:bCs/>
    </w:rPr>
  </w:style>
  <w:style w:type="character" w:customStyle="1" w:styleId="CommentSubjectChar">
    <w:name w:val="Comment Subject Char"/>
    <w:basedOn w:val="CommentTextChar"/>
    <w:link w:val="CommentSubject"/>
    <w:uiPriority w:val="99"/>
    <w:semiHidden/>
    <w:rsid w:val="005C3386"/>
    <w:rPr>
      <w:rFonts w:ascii="Times New Roman" w:hAnsi="Times New Roman" w:cs="Times New Roman"/>
      <w:b/>
      <w:bCs/>
      <w:spacing w:val="4"/>
      <w:w w:val="103"/>
      <w:kern w:val="14"/>
      <w:sz w:val="20"/>
      <w:szCs w:val="20"/>
      <w:lang w:val="ru-RU"/>
    </w:rPr>
  </w:style>
  <w:style w:type="character" w:customStyle="1" w:styleId="H23Char">
    <w:name w:val="_ H_2/3 Char"/>
    <w:link w:val="H23"/>
    <w:rsid w:val="00DC52A1"/>
    <w:rPr>
      <w:rFonts w:ascii="Times New Roman" w:hAnsi="Times New Roman" w:cs="Times New Roman"/>
      <w:b/>
      <w:spacing w:val="2"/>
      <w:w w:val="103"/>
      <w:kern w:val="14"/>
      <w:sz w:val="20"/>
      <w:lang w:val="ru-RU"/>
    </w:rPr>
  </w:style>
  <w:style w:type="character" w:customStyle="1" w:styleId="HChChar">
    <w:name w:val="_ H _Ch Char"/>
    <w:link w:val="HCh"/>
    <w:rsid w:val="000A11D6"/>
    <w:rPr>
      <w:rFonts w:ascii="Times New Roman" w:hAnsi="Times New Roman" w:cs="Times New Roman"/>
      <w:b/>
      <w:spacing w:val="-2"/>
      <w:w w:val="103"/>
      <w:kern w:val="14"/>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undocs.org/ru/A/CN.9/121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ndocs.org/ru/A/CN.9/WG.VI/WP.115"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undocs.org/ru/A/CN.9/1205" TargetMode="External"/><Relationship Id="rId25" Type="http://schemas.openxmlformats.org/officeDocument/2006/relationships/hyperlink" Target="https://undocs.org/ru/A/CN.9/1205" TargetMode="External"/><Relationship Id="rId2" Type="http://schemas.openxmlformats.org/officeDocument/2006/relationships/customXml" Target="../customXml/item2.xml"/><Relationship Id="rId16" Type="http://schemas.openxmlformats.org/officeDocument/2006/relationships/hyperlink" Target="https://undocs.org/ru/A/CN.9/1199" TargetMode="External"/><Relationship Id="rId20" Type="http://schemas.openxmlformats.org/officeDocument/2006/relationships/hyperlink" Target="https://undocs.org/ru/A/CN.9/1214/Ad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undocs.org/ru/A/CN.9/1164"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undocs.org/ru/A/CN.9/1205" TargetMode="External"/><Relationship Id="rId10" Type="http://schemas.openxmlformats.org/officeDocument/2006/relationships/header" Target="header1.xml"/><Relationship Id="rId19" Type="http://schemas.openxmlformats.org/officeDocument/2006/relationships/hyperlink" Target="https://undocs.org/ru/A/CN.9/12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undocs.org/ru/A/CN.9/1164"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undocs.org/ru/A/78/17" TargetMode="External"/><Relationship Id="rId2" Type="http://schemas.openxmlformats.org/officeDocument/2006/relationships/hyperlink" Target="http://undocs.org/ru/A/78/17" TargetMode="External"/><Relationship Id="rId1" Type="http://schemas.openxmlformats.org/officeDocument/2006/relationships/hyperlink" Target="http://undocs.org/ru/A/77/17" TargetMode="External"/><Relationship Id="rId4" Type="http://schemas.openxmlformats.org/officeDocument/2006/relationships/hyperlink" Target="http://undocs.org/ru/A/7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6fbe7ed9-9311-4205-95d7-e88a37d782f2">
      <Terms xmlns="http://schemas.microsoft.com/office/infopath/2007/PartnerControls"/>
    </lcf76f155ced4ddcb4097134ff3c332f>
    <SharedWithUsers xmlns="48bb93ce-b3e6-45bf-aa56-ad16f82bf3b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1BA6899A71014B9795F63A34FE7453" ma:contentTypeVersion="16" ma:contentTypeDescription="Create a new document." ma:contentTypeScope="" ma:versionID="67d22ab642f840c2ee63d07415494dcb">
  <xsd:schema xmlns:xsd="http://www.w3.org/2001/XMLSchema" xmlns:xs="http://www.w3.org/2001/XMLSchema" xmlns:p="http://schemas.microsoft.com/office/2006/metadata/properties" xmlns:ns2="6fbe7ed9-9311-4205-95d7-e88a37d782f2" xmlns:ns3="48bb93ce-b3e6-45bf-aa56-ad16f82bf3bc" xmlns:ns4="985ec44e-1bab-4c0b-9df0-6ba128686fc9" targetNamespace="http://schemas.microsoft.com/office/2006/metadata/properties" ma:root="true" ma:fieldsID="d2782c4119c71bb7bbb6f9c9c20ffc3c" ns2:_="" ns3:_="" ns4:_="">
    <xsd:import namespace="6fbe7ed9-9311-4205-95d7-e88a37d782f2"/>
    <xsd:import namespace="48bb93ce-b3e6-45bf-aa56-ad16f82bf3bc"/>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e7ed9-9311-4205-95d7-e88a37d78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bb93ce-b3e6-45bf-aa56-ad16f82bf3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e3a6ef-bce5-4b78-9aed-71bccd70572d}" ma:internalName="TaxCatchAll" ma:showField="CatchAllData" ma:web="48bb93ce-b3e6-45bf-aa56-ad16f82bf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B92D84-6E73-4788-B498-B8582863DBC5}">
  <ds:schemaRefs>
    <ds:schemaRef ds:uri="http://schemas.microsoft.com/office/2006/metadata/properties"/>
    <ds:schemaRef ds:uri="http://schemas.microsoft.com/office/infopath/2007/PartnerControls"/>
    <ds:schemaRef ds:uri="985ec44e-1bab-4c0b-9df0-6ba128686fc9"/>
    <ds:schemaRef ds:uri="6fbe7ed9-9311-4205-95d7-e88a37d782f2"/>
    <ds:schemaRef ds:uri="48bb93ce-b3e6-45bf-aa56-ad16f82bf3bc"/>
  </ds:schemaRefs>
</ds:datastoreItem>
</file>

<file path=customXml/itemProps2.xml><?xml version="1.0" encoding="utf-8"?>
<ds:datastoreItem xmlns:ds="http://schemas.openxmlformats.org/officeDocument/2006/customXml" ds:itemID="{C0E81026-5358-4FD5-8834-DCB66A010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e7ed9-9311-4205-95d7-e88a37d782f2"/>
    <ds:schemaRef ds:uri="48bb93ce-b3e6-45bf-aa56-ad16f82bf3bc"/>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8A341-65A9-40A7-B31A-FCB9EFF463D6}">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1875</Words>
  <Characters>10691</Characters>
  <Application>Microsoft Office Word</Application>
  <DocSecurity>0</DocSecurity>
  <Lines>89</Lines>
  <Paragraphs>25</Paragraphs>
  <ScaleCrop>false</ScaleCrop>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Ryzhikova</dc:creator>
  <cp:keywords/>
  <dc:description/>
  <cp:lastModifiedBy>Tatiana Agarkova</cp:lastModifiedBy>
  <cp:revision>6</cp:revision>
  <cp:lastPrinted>2025-07-09T08:27:00Z</cp:lastPrinted>
  <dcterms:created xsi:type="dcterms:W3CDTF">2025-07-09T08:10:00Z</dcterms:created>
  <dcterms:modified xsi:type="dcterms:W3CDTF">2025-07-09T08:27:00Z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2509894R</vt:lpwstr>
  </property>
  <property fmtid="{D5CDD505-2E9C-101B-9397-08002B2CF9AE}" pid="3" name="ODSRefJobNo">
    <vt:lpwstr>2505082R</vt:lpwstr>
  </property>
  <property fmtid="{D5CDD505-2E9C-101B-9397-08002B2CF9AE}" pid="4" name="Symbol1">
    <vt:lpwstr>A/CN.9/LVIII/CRP.1/Add.1</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Publication Date">
    <vt:lpwstr>7 July 2025</vt:lpwstr>
  </property>
  <property fmtid="{D5CDD505-2E9C-101B-9397-08002B2CF9AE}" pid="11" name="Original">
    <vt:lpwstr>English</vt:lpwstr>
  </property>
  <property fmtid="{D5CDD505-2E9C-101B-9397-08002B2CF9AE}" pid="12" name="MediaServiceImageTags">
    <vt:lpwstr/>
  </property>
  <property fmtid="{D5CDD505-2E9C-101B-9397-08002B2CF9AE}" pid="13" name="ContentTypeId">
    <vt:lpwstr>0x010100051BA6899A71014B9795F63A34FE7453</vt:lpwstr>
  </property>
</Properties>
</file>