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D5D2" w14:textId="77777777" w:rsidR="00904C2C" w:rsidRPr="006B725A" w:rsidRDefault="00904C2C" w:rsidP="00904C2C">
      <w:pPr>
        <w:spacing w:line="240" w:lineRule="auto"/>
        <w:rPr>
          <w:color w:val="010000"/>
          <w:sz w:val="2"/>
        </w:rPr>
        <w:sectPr w:rsidR="00904C2C" w:rsidRPr="006B725A" w:rsidSect="00D00741">
          <w:headerReference w:type="even" r:id="rId10"/>
          <w:headerReference w:type="default" r:id="rId11"/>
          <w:footerReference w:type="even" r:id="rId12"/>
          <w:footerReference w:type="default" r:id="rId13"/>
          <w:headerReference w:type="first" r:id="rId14"/>
          <w:footerReference w:type="first" r:id="rId15"/>
          <w:pgSz w:w="11909" w:h="16834"/>
          <w:pgMar w:top="1440" w:right="1032" w:bottom="1644" w:left="1032" w:header="432" w:footer="504" w:gutter="0"/>
          <w:cols w:space="708"/>
          <w:titlePg/>
          <w:docGrid w:linePitch="360"/>
        </w:sectPr>
      </w:pPr>
      <w:commentRangeStart w:id="0"/>
      <w:commentRangeEnd w:id="0"/>
      <w:r w:rsidRPr="006B725A">
        <w:rPr>
          <w:rStyle w:val="CommentReference"/>
        </w:rPr>
        <w:commentReference w:id="0"/>
      </w:r>
    </w:p>
    <w:p w14:paraId="58750A5D" w14:textId="2FEFEB30" w:rsidR="00906701" w:rsidRPr="006B725A" w:rsidRDefault="00906701" w:rsidP="0090670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6B725A">
        <w:t xml:space="preserve">Commission des Nations Unies </w:t>
      </w:r>
      <w:r w:rsidRPr="006B725A">
        <w:br/>
        <w:t>pour le droit commercial international</w:t>
      </w:r>
    </w:p>
    <w:p w14:paraId="1D1B7F8F" w14:textId="77777777" w:rsidR="00906701" w:rsidRPr="006B725A" w:rsidRDefault="00906701" w:rsidP="009067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Cinquante-huitième session</w:t>
      </w:r>
    </w:p>
    <w:p w14:paraId="42F94865" w14:textId="18423408" w:rsidR="00906701" w:rsidRPr="006B725A" w:rsidRDefault="00906701" w:rsidP="009067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rPr>
      </w:pPr>
      <w:r w:rsidRPr="006B725A">
        <w:rPr>
          <w:b w:val="0"/>
          <w:bCs/>
        </w:rPr>
        <w:t>Vienne, 7-23 juillet 2025</w:t>
      </w:r>
    </w:p>
    <w:p w14:paraId="705B346A" w14:textId="77777777" w:rsidR="00906701" w:rsidRPr="006B725A" w:rsidRDefault="00906701" w:rsidP="009E7DC9">
      <w:pPr>
        <w:pStyle w:val="SingleTxt"/>
        <w:spacing w:after="0" w:line="120" w:lineRule="exact"/>
        <w:rPr>
          <w:sz w:val="10"/>
        </w:rPr>
      </w:pPr>
    </w:p>
    <w:p w14:paraId="4253D403" w14:textId="77777777" w:rsidR="009E7DC9" w:rsidRPr="006B725A" w:rsidRDefault="009E7DC9" w:rsidP="009E7DC9">
      <w:pPr>
        <w:pStyle w:val="SingleTxt"/>
        <w:spacing w:after="0" w:line="120" w:lineRule="exact"/>
        <w:rPr>
          <w:sz w:val="10"/>
        </w:rPr>
      </w:pPr>
    </w:p>
    <w:p w14:paraId="0D435962" w14:textId="77777777" w:rsidR="009E7DC9" w:rsidRPr="006B725A" w:rsidRDefault="009E7DC9" w:rsidP="009E7DC9">
      <w:pPr>
        <w:pStyle w:val="SingleTxt"/>
        <w:spacing w:after="0" w:line="120" w:lineRule="exact"/>
        <w:rPr>
          <w:sz w:val="10"/>
        </w:rPr>
      </w:pPr>
    </w:p>
    <w:p w14:paraId="73CF5D0E" w14:textId="434DF243" w:rsidR="00906701" w:rsidRPr="006B725A" w:rsidRDefault="00906701" w:rsidP="009E7DC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009E7DC9" w:rsidRPr="006B725A">
        <w:tab/>
      </w:r>
      <w:r w:rsidRPr="006B725A">
        <w:t xml:space="preserve">Projet de rapport </w:t>
      </w:r>
    </w:p>
    <w:p w14:paraId="7531E79B" w14:textId="77777777" w:rsidR="00906701" w:rsidRPr="006B725A" w:rsidRDefault="00906701" w:rsidP="009E7DC9">
      <w:pPr>
        <w:pStyle w:val="SingleTxt"/>
        <w:spacing w:after="0" w:line="120" w:lineRule="exact"/>
        <w:rPr>
          <w:sz w:val="10"/>
        </w:rPr>
      </w:pPr>
    </w:p>
    <w:p w14:paraId="497E535E" w14:textId="77777777" w:rsidR="009E7DC9" w:rsidRPr="006B725A" w:rsidRDefault="009E7DC9" w:rsidP="009E7DC9">
      <w:pPr>
        <w:pStyle w:val="SingleTxt"/>
        <w:spacing w:after="0" w:line="120" w:lineRule="exact"/>
        <w:rPr>
          <w:sz w:val="10"/>
        </w:rPr>
      </w:pPr>
    </w:p>
    <w:p w14:paraId="168F1986" w14:textId="09978BC4" w:rsidR="00906701" w:rsidRPr="006B725A" w:rsidRDefault="009E7DC9" w:rsidP="009E7DC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Pr="006B725A">
        <w:tab/>
      </w:r>
      <w:r w:rsidR="00906701" w:rsidRPr="006B725A">
        <w:t>Additif</w:t>
      </w:r>
    </w:p>
    <w:p w14:paraId="0AD2F908" w14:textId="77777777" w:rsidR="00906701" w:rsidRPr="006B725A" w:rsidRDefault="00906701" w:rsidP="009E7DC9">
      <w:pPr>
        <w:pStyle w:val="SingleTxt"/>
        <w:spacing w:after="0" w:line="120" w:lineRule="exact"/>
        <w:rPr>
          <w:sz w:val="10"/>
        </w:rPr>
      </w:pPr>
    </w:p>
    <w:p w14:paraId="5945F465" w14:textId="77777777" w:rsidR="009E7DC9" w:rsidRPr="006B725A" w:rsidRDefault="009E7DC9" w:rsidP="009E7DC9">
      <w:pPr>
        <w:pStyle w:val="SingleTxt"/>
        <w:spacing w:after="0" w:line="120" w:lineRule="exact"/>
        <w:rPr>
          <w:sz w:val="10"/>
        </w:rPr>
      </w:pPr>
    </w:p>
    <w:p w14:paraId="5AA86918" w14:textId="44D48287" w:rsidR="00906701" w:rsidRPr="006B725A" w:rsidRDefault="009E7DC9" w:rsidP="009E7DC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00906701" w:rsidRPr="006B725A">
        <w:t>XVI.</w:t>
      </w:r>
      <w:r w:rsidR="00906701" w:rsidRPr="006B725A">
        <w:tab/>
        <w:t>Programme de travail</w:t>
      </w:r>
    </w:p>
    <w:p w14:paraId="09D4989C" w14:textId="77777777" w:rsidR="00906701" w:rsidRPr="006B725A" w:rsidRDefault="00906701" w:rsidP="009E7DC9">
      <w:pPr>
        <w:pStyle w:val="SingleTxt"/>
        <w:spacing w:after="0" w:line="120" w:lineRule="exact"/>
        <w:rPr>
          <w:sz w:val="10"/>
        </w:rPr>
      </w:pPr>
    </w:p>
    <w:p w14:paraId="496143E8" w14:textId="77777777" w:rsidR="009E7DC9" w:rsidRPr="006B725A" w:rsidRDefault="009E7DC9" w:rsidP="009E7DC9">
      <w:pPr>
        <w:pStyle w:val="SingleTxt"/>
        <w:spacing w:after="0" w:line="120" w:lineRule="exact"/>
        <w:rPr>
          <w:sz w:val="10"/>
        </w:rPr>
      </w:pPr>
    </w:p>
    <w:p w14:paraId="3BEF58D0" w14:textId="12F7DE2F" w:rsidR="00906701" w:rsidRPr="006B725A" w:rsidRDefault="009E7DC9" w:rsidP="009E7DC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00906701" w:rsidRPr="006B725A">
        <w:t>A.</w:t>
      </w:r>
      <w:r w:rsidR="00906701" w:rsidRPr="006B725A">
        <w:tab/>
        <w:t>Programme législatif en cours d</w:t>
      </w:r>
      <w:r w:rsidR="004C7EC2" w:rsidRPr="006B725A">
        <w:t>’</w:t>
      </w:r>
      <w:r w:rsidR="00906701" w:rsidRPr="006B725A">
        <w:t>examen par les groupes de travail</w:t>
      </w:r>
    </w:p>
    <w:p w14:paraId="682EE99E" w14:textId="77777777" w:rsidR="00906701" w:rsidRPr="006B725A" w:rsidRDefault="00906701" w:rsidP="009E7DC9">
      <w:pPr>
        <w:pStyle w:val="SingleTxt"/>
        <w:spacing w:after="0" w:line="120" w:lineRule="exact"/>
        <w:rPr>
          <w:sz w:val="10"/>
        </w:rPr>
      </w:pPr>
    </w:p>
    <w:p w14:paraId="796BC5AA" w14:textId="77777777" w:rsidR="009E7DC9" w:rsidRPr="006B725A" w:rsidRDefault="009E7DC9" w:rsidP="009E7DC9">
      <w:pPr>
        <w:pStyle w:val="SingleTxt"/>
        <w:spacing w:after="0" w:line="120" w:lineRule="exact"/>
        <w:rPr>
          <w:sz w:val="10"/>
        </w:rPr>
      </w:pPr>
    </w:p>
    <w:p w14:paraId="6AC54C3B" w14:textId="1FD9BB50" w:rsidR="00906701" w:rsidRPr="006B725A" w:rsidRDefault="00906701" w:rsidP="00906701">
      <w:pPr>
        <w:pStyle w:val="SingleTxt"/>
      </w:pPr>
      <w:r w:rsidRPr="006B725A">
        <w:t>[</w:t>
      </w:r>
      <w:r w:rsidR="009E7DC9" w:rsidRPr="006B725A">
        <w:t>…</w:t>
      </w:r>
      <w:r w:rsidRPr="006B725A">
        <w:t>]</w:t>
      </w:r>
    </w:p>
    <w:p w14:paraId="2E0A5A9C" w14:textId="77777777" w:rsidR="00906701" w:rsidRPr="006B725A" w:rsidRDefault="00906701" w:rsidP="009E7DC9">
      <w:pPr>
        <w:pStyle w:val="SingleTxt"/>
        <w:spacing w:after="0" w:line="120" w:lineRule="exact"/>
        <w:rPr>
          <w:sz w:val="10"/>
        </w:rPr>
      </w:pPr>
    </w:p>
    <w:p w14:paraId="685DE7B3" w14:textId="77777777" w:rsidR="009E7DC9" w:rsidRPr="006B725A" w:rsidRDefault="009E7DC9" w:rsidP="009E7DC9">
      <w:pPr>
        <w:pStyle w:val="SingleTxt"/>
        <w:spacing w:after="0" w:line="120" w:lineRule="exact"/>
        <w:rPr>
          <w:sz w:val="10"/>
        </w:rPr>
      </w:pPr>
    </w:p>
    <w:p w14:paraId="5E42F128" w14:textId="30890610" w:rsidR="00906701" w:rsidRPr="006B725A" w:rsidRDefault="009E7DC9" w:rsidP="009E7DC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00906701" w:rsidRPr="006B725A">
        <w:t>B.</w:t>
      </w:r>
      <w:r w:rsidR="00906701" w:rsidRPr="006B725A">
        <w:tab/>
        <w:t>Autres questions examinées lors de sessions précédentes de</w:t>
      </w:r>
      <w:r w:rsidRPr="006B725A">
        <w:t> </w:t>
      </w:r>
      <w:r w:rsidR="00906701" w:rsidRPr="006B725A">
        <w:t>la</w:t>
      </w:r>
      <w:r w:rsidRPr="006B725A">
        <w:t> </w:t>
      </w:r>
      <w:r w:rsidR="00906701" w:rsidRPr="006B725A">
        <w:t>Commission</w:t>
      </w:r>
    </w:p>
    <w:p w14:paraId="492A673E" w14:textId="77777777" w:rsidR="00906701" w:rsidRPr="006B725A" w:rsidRDefault="00906701" w:rsidP="0007371E">
      <w:pPr>
        <w:pStyle w:val="SingleTxt"/>
        <w:spacing w:after="0" w:line="120" w:lineRule="exact"/>
        <w:rPr>
          <w:sz w:val="10"/>
        </w:rPr>
      </w:pPr>
    </w:p>
    <w:p w14:paraId="3F92AC0C" w14:textId="77777777" w:rsidR="0007371E" w:rsidRPr="006B725A" w:rsidRDefault="0007371E" w:rsidP="0007371E">
      <w:pPr>
        <w:pStyle w:val="SingleTxt"/>
        <w:spacing w:after="0" w:line="120" w:lineRule="exact"/>
        <w:rPr>
          <w:sz w:val="10"/>
        </w:rPr>
      </w:pPr>
    </w:p>
    <w:p w14:paraId="56B69EBB" w14:textId="34ECBDCF" w:rsidR="00906701" w:rsidRPr="006B725A" w:rsidRDefault="00906701" w:rsidP="0007371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t>1.</w:t>
      </w:r>
      <w:r w:rsidRPr="006B725A">
        <w:tab/>
        <w:t>Changements climatiques</w:t>
      </w:r>
      <w:r w:rsidR="004C7EC2" w:rsidRPr="006B725A">
        <w:t> :</w:t>
      </w:r>
      <w:r w:rsidRPr="006B725A">
        <w:t xml:space="preserve"> atténuation, adaptation et résilience</w:t>
      </w:r>
    </w:p>
    <w:p w14:paraId="36F443AD" w14:textId="77777777" w:rsidR="00906701" w:rsidRPr="006B725A" w:rsidRDefault="00906701" w:rsidP="0007371E">
      <w:pPr>
        <w:pStyle w:val="SingleTxt"/>
        <w:spacing w:after="0" w:line="120" w:lineRule="exact"/>
        <w:rPr>
          <w:sz w:val="10"/>
        </w:rPr>
      </w:pPr>
    </w:p>
    <w:p w14:paraId="53D51239" w14:textId="573CD273" w:rsidR="00906701" w:rsidRPr="006B725A" w:rsidRDefault="00906701" w:rsidP="0007371E">
      <w:pPr>
        <w:pStyle w:val="SingleTxt"/>
        <w:numPr>
          <w:ilvl w:val="0"/>
          <w:numId w:val="37"/>
        </w:numPr>
        <w:suppressAutoHyphens/>
        <w:spacing w:line="240" w:lineRule="exact"/>
        <w:ind w:left="1267" w:right="1267"/>
      </w:pPr>
      <w:r w:rsidRPr="006B725A">
        <w:t>La Commission a rappelé qu</w:t>
      </w:r>
      <w:r w:rsidR="004C7EC2" w:rsidRPr="006B725A">
        <w:t>’</w:t>
      </w:r>
      <w:r w:rsidRPr="006B725A">
        <w:t>à sa cinquante-quatrième session, en 2021, elle avait entendu une proposition visant à examiner comment les textes existants de la CNUDCI pourraient tenir compte des objectifs visant à atténuer les changements climatiques, à s</w:t>
      </w:r>
      <w:r w:rsidR="004C7EC2" w:rsidRPr="006B725A">
        <w:t>’</w:t>
      </w:r>
      <w:r w:rsidRPr="006B725A">
        <w:t>y adapter et à renforcer la résilience face à ces changements, et si la CNUDCI pourrait faire davantage pour faciliter la réalisation de ces objectifs par l</w:t>
      </w:r>
      <w:r w:rsidR="004C7EC2" w:rsidRPr="006B725A">
        <w:t>’</w:t>
      </w:r>
      <w:r w:rsidRPr="006B725A">
        <w:t>application de ces textes ou par l</w:t>
      </w:r>
      <w:r w:rsidR="004C7EC2" w:rsidRPr="006B725A">
        <w:t>’</w:t>
      </w:r>
      <w:r w:rsidRPr="006B725A">
        <w:t>élaboration de nouveaux textes</w:t>
      </w:r>
      <w:r w:rsidR="00C33188" w:rsidRPr="006B725A">
        <w:rPr>
          <w:rStyle w:val="FootnoteReference"/>
        </w:rPr>
        <w:footnoteReference w:id="1"/>
      </w:r>
      <w:r w:rsidR="004C7EC2" w:rsidRPr="006B725A">
        <w:t>.</w:t>
      </w:r>
      <w:r w:rsidRPr="006B725A">
        <w:t xml:space="preserve"> Elle a en outre rappelé qu</w:t>
      </w:r>
      <w:r w:rsidR="004C7EC2" w:rsidRPr="006B725A">
        <w:t>’</w:t>
      </w:r>
      <w:r w:rsidRPr="006B725A">
        <w:t>à sa cinquante-septième session, en 2024, elle avait demandé au secrétariat d</w:t>
      </w:r>
      <w:r w:rsidR="004C7EC2" w:rsidRPr="006B725A">
        <w:t>’</w:t>
      </w:r>
      <w:r w:rsidRPr="006B725A">
        <w:t>organiser un colloque de deux jours qui porterait essentiellement sur la pertinence des instruments de la CNUDCI pour l</w:t>
      </w:r>
      <w:r w:rsidR="004C7EC2" w:rsidRPr="006B725A">
        <w:t>’</w:t>
      </w:r>
      <w:r w:rsidRPr="006B725A">
        <w:t>action climatique</w:t>
      </w:r>
      <w:r w:rsidR="001C2397" w:rsidRPr="006B725A">
        <w:rPr>
          <w:rStyle w:val="FootnoteReference"/>
        </w:rPr>
        <w:footnoteReference w:id="2"/>
      </w:r>
      <w:r w:rsidRPr="006B725A">
        <w:t>.</w:t>
      </w:r>
      <w:r w:rsidR="004C7EC2" w:rsidRPr="006B725A">
        <w:t xml:space="preserve"> </w:t>
      </w:r>
      <w:r w:rsidRPr="006B725A">
        <w:t>Elle a noté que le Colloque sur le droit commercial international à l</w:t>
      </w:r>
      <w:r w:rsidR="004C7EC2" w:rsidRPr="006B725A">
        <w:t>’</w:t>
      </w:r>
      <w:r w:rsidRPr="006B725A">
        <w:t>appui d</w:t>
      </w:r>
      <w:r w:rsidR="004C7EC2" w:rsidRPr="006B725A">
        <w:t>’</w:t>
      </w:r>
      <w:r w:rsidRPr="006B725A">
        <w:t>un avenir plus vert s</w:t>
      </w:r>
      <w:r w:rsidR="004C7EC2" w:rsidRPr="006B725A">
        <w:t>’</w:t>
      </w:r>
      <w:r w:rsidRPr="006B725A">
        <w:t>est tenu à Vienne les 23 et 24 octobre 2024, et qu</w:t>
      </w:r>
      <w:r w:rsidR="004C7EC2" w:rsidRPr="006B725A">
        <w:t>’</w:t>
      </w:r>
      <w:r w:rsidRPr="006B725A">
        <w:t>il a examiné comment les textes de la CNUDCI étaient liés aux objectifs visant à atténuer les changements climatiques, à s</w:t>
      </w:r>
      <w:r w:rsidR="004C7EC2" w:rsidRPr="006B725A">
        <w:t>’</w:t>
      </w:r>
      <w:r w:rsidRPr="006B725A">
        <w:t xml:space="preserve">y adapter et à renforcer la résilience dans les domaines de la passation des marchés publics, de la vente internationale de marchandises, des partenariats public-privé et du règlement des différends, et comment ils pouvaient soutenir ces objectifs. </w:t>
      </w:r>
    </w:p>
    <w:p w14:paraId="3028EE66" w14:textId="6E5E1731" w:rsidR="00906701" w:rsidRPr="006B725A" w:rsidRDefault="00906701" w:rsidP="00CC10FE">
      <w:pPr>
        <w:pStyle w:val="SingleTxt"/>
        <w:numPr>
          <w:ilvl w:val="0"/>
          <w:numId w:val="37"/>
        </w:numPr>
        <w:suppressAutoHyphens/>
        <w:spacing w:line="240" w:lineRule="exact"/>
        <w:ind w:left="1267" w:right="1267"/>
      </w:pPr>
      <w:r w:rsidRPr="006B725A">
        <w:t>La Commission était saisie de trois notes du secrétariat</w:t>
      </w:r>
      <w:r w:rsidR="004C7EC2" w:rsidRPr="006B725A">
        <w:t> :</w:t>
      </w:r>
      <w:r w:rsidRPr="006B725A">
        <w:t xml:space="preserve"> a) le rapport du Colloque, qui rendait compte des débats des tables rondes et contenait une liste de recommandations et de conclusions visant à renforcer les textes existants de la CNUDCI ou à en élaborer de nouveaux pour un avenir plus vert (</w:t>
      </w:r>
      <w:hyperlink r:id="rId20" w:history="1">
        <w:r w:rsidRPr="00975CAA">
          <w:rPr>
            <w:rStyle w:val="Hyperlink"/>
          </w:rPr>
          <w:t>A/CN.9/1204</w:t>
        </w:r>
      </w:hyperlink>
      <w:r w:rsidRPr="006B725A">
        <w:t>)</w:t>
      </w:r>
      <w:r w:rsidR="004C7EC2" w:rsidRPr="006B725A">
        <w:t> ;</w:t>
      </w:r>
      <w:r w:rsidRPr="006B725A">
        <w:t xml:space="preserve"> b)</w:t>
      </w:r>
      <w:r w:rsidR="007D5D3C" w:rsidRPr="006B725A">
        <w:t> </w:t>
      </w:r>
      <w:r w:rsidRPr="006B725A">
        <w:t xml:space="preserve">le </w:t>
      </w:r>
      <w:r w:rsidRPr="006B725A">
        <w:lastRenderedPageBreak/>
        <w:t>programme de travail de la Commission, qui complétait le rapport du Colloque (</w:t>
      </w:r>
      <w:hyperlink r:id="rId21" w:history="1">
        <w:r w:rsidRPr="00975CAA">
          <w:rPr>
            <w:rStyle w:val="Hyperlink"/>
          </w:rPr>
          <w:t>A/CN.9/1210</w:t>
        </w:r>
      </w:hyperlink>
      <w:r w:rsidRPr="006B725A">
        <w:t>, par. 11 à 14)</w:t>
      </w:r>
      <w:r w:rsidR="004C7EC2" w:rsidRPr="006B725A">
        <w:t> ;</w:t>
      </w:r>
      <w:r w:rsidRPr="006B725A">
        <w:t xml:space="preserve"> et c) les travaux futurs possibles dans le domaine des marchés publics, </w:t>
      </w:r>
      <w:r w:rsidR="00CC10FE" w:rsidRPr="00CC10FE">
        <w:t xml:space="preserve">notamment </w:t>
      </w:r>
      <w:r w:rsidRPr="006B725A">
        <w:t xml:space="preserve">la portée des travaux </w:t>
      </w:r>
      <w:r w:rsidR="00644091" w:rsidRPr="00644091">
        <w:t xml:space="preserve">pouvant être entrepris </w:t>
      </w:r>
      <w:r w:rsidRPr="006B725A">
        <w:t>dans ce domaine (</w:t>
      </w:r>
      <w:hyperlink r:id="rId22" w:history="1">
        <w:r w:rsidRPr="00975CAA">
          <w:rPr>
            <w:rStyle w:val="Hyperlink"/>
          </w:rPr>
          <w:t>A/CN.9/1230</w:t>
        </w:r>
      </w:hyperlink>
      <w:r w:rsidRPr="006B725A">
        <w:t>). Elle était également saisie d</w:t>
      </w:r>
      <w:r w:rsidR="004C7EC2" w:rsidRPr="006B725A">
        <w:t>’</w:t>
      </w:r>
      <w:r w:rsidRPr="006B725A">
        <w:t>une proposition du Viet Nam concernant les travaux futurs possibles sur les marchés du carbone (</w:t>
      </w:r>
      <w:hyperlink r:id="rId23" w:history="1">
        <w:r w:rsidRPr="00975CAA">
          <w:rPr>
            <w:rStyle w:val="Hyperlink"/>
          </w:rPr>
          <w:t>A/CN.9/1231</w:t>
        </w:r>
      </w:hyperlink>
      <w:r w:rsidRPr="006B725A">
        <w:t xml:space="preserve">). </w:t>
      </w:r>
    </w:p>
    <w:p w14:paraId="1246CF56" w14:textId="77777777" w:rsidR="00791118" w:rsidRPr="006B725A" w:rsidRDefault="00791118" w:rsidP="00791118">
      <w:pPr>
        <w:pStyle w:val="SingleTxt"/>
        <w:suppressAutoHyphens/>
        <w:spacing w:after="0" w:line="120" w:lineRule="exact"/>
        <w:ind w:left="1267" w:right="1267"/>
        <w:rPr>
          <w:sz w:val="10"/>
        </w:rPr>
      </w:pPr>
    </w:p>
    <w:p w14:paraId="2D4E82CB" w14:textId="5E2B7B20" w:rsidR="00906701" w:rsidRPr="006B725A" w:rsidRDefault="00791118" w:rsidP="007911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00906701" w:rsidRPr="006B725A">
        <w:t>a)</w:t>
      </w:r>
      <w:r w:rsidR="00906701" w:rsidRPr="006B725A">
        <w:tab/>
        <w:t>Passation des marchés publics</w:t>
      </w:r>
    </w:p>
    <w:p w14:paraId="7114C6FB" w14:textId="77777777" w:rsidR="00791118" w:rsidRPr="006B725A" w:rsidRDefault="00791118" w:rsidP="00791118">
      <w:pPr>
        <w:pStyle w:val="SingleTxt"/>
        <w:keepNext/>
        <w:spacing w:after="0" w:line="120" w:lineRule="exact"/>
        <w:rPr>
          <w:sz w:val="10"/>
        </w:rPr>
      </w:pPr>
    </w:p>
    <w:p w14:paraId="37FC6104" w14:textId="6CD55088" w:rsidR="00906701" w:rsidRPr="006B725A" w:rsidRDefault="00906701" w:rsidP="00791118">
      <w:pPr>
        <w:pStyle w:val="SingleTxt"/>
        <w:numPr>
          <w:ilvl w:val="0"/>
          <w:numId w:val="37"/>
        </w:numPr>
        <w:suppressAutoHyphens/>
        <w:spacing w:line="240" w:lineRule="exact"/>
        <w:ind w:left="1267" w:right="1267"/>
      </w:pPr>
      <w:r w:rsidRPr="006B725A">
        <w:t>Tout d</w:t>
      </w:r>
      <w:r w:rsidR="004C7EC2" w:rsidRPr="006B725A">
        <w:t>’</w:t>
      </w:r>
      <w:r w:rsidRPr="006B725A">
        <w:t>abord, on a rappelé que les questions liées au climat ne relevaient pas du mandat de la CNUDCI et qu</w:t>
      </w:r>
      <w:r w:rsidR="004C7EC2" w:rsidRPr="006B725A">
        <w:t>’</w:t>
      </w:r>
      <w:r w:rsidRPr="006B725A">
        <w:t>elles étaient déjà examinées par d</w:t>
      </w:r>
      <w:r w:rsidR="004C7EC2" w:rsidRPr="006B725A">
        <w:t>’</w:t>
      </w:r>
      <w:r w:rsidRPr="006B725A">
        <w:t xml:space="preserve">autres instances (voir par. 6 à 8 du document </w:t>
      </w:r>
      <w:r w:rsidRPr="00CD41D1">
        <w:t>A/CN.9/LVIII/CRP.1/Add.11</w:t>
      </w:r>
      <w:r w:rsidRPr="006B725A">
        <w:t>). Il a été dit qu</w:t>
      </w:r>
      <w:r w:rsidR="004C7EC2" w:rsidRPr="006B725A">
        <w:t>’</w:t>
      </w:r>
      <w:r w:rsidRPr="006B725A">
        <w:t>il pourrait être difficile de parvenir à un consensus sur des questions sensibles qui étaient liées à des choix politiques opérés à l</w:t>
      </w:r>
      <w:r w:rsidR="004C7EC2" w:rsidRPr="006B725A">
        <w:t>’</w:t>
      </w:r>
      <w:r w:rsidRPr="006B725A">
        <w:t>échelle nationale et de concilier les différentes interprétations de ce qu</w:t>
      </w:r>
      <w:r w:rsidR="004C7EC2" w:rsidRPr="006B725A">
        <w:t>’</w:t>
      </w:r>
      <w:r w:rsidRPr="006B725A">
        <w:t>il fallait entendre par des marchés «</w:t>
      </w:r>
      <w:r w:rsidR="000C5560" w:rsidRPr="006B725A">
        <w:t> </w:t>
      </w:r>
      <w:r w:rsidRPr="006B725A">
        <w:t>verts</w:t>
      </w:r>
      <w:r w:rsidR="000C5560" w:rsidRPr="006B725A">
        <w:t> </w:t>
      </w:r>
      <w:r w:rsidRPr="006B725A">
        <w:t xml:space="preserve">» et de ce que cette expression </w:t>
      </w:r>
      <w:r w:rsidR="00A71CAC">
        <w:t>était</w:t>
      </w:r>
      <w:r w:rsidR="00A71CAC" w:rsidRPr="006B725A">
        <w:t xml:space="preserve"> </w:t>
      </w:r>
      <w:r w:rsidRPr="006B725A">
        <w:t xml:space="preserve">censée couvrir. </w:t>
      </w:r>
    </w:p>
    <w:p w14:paraId="6822A3ED" w14:textId="7A29B72A" w:rsidR="00906701" w:rsidRPr="006B725A" w:rsidRDefault="00906701" w:rsidP="00791118">
      <w:pPr>
        <w:pStyle w:val="SingleTxt"/>
        <w:numPr>
          <w:ilvl w:val="0"/>
          <w:numId w:val="37"/>
        </w:numPr>
        <w:suppressAutoHyphens/>
        <w:spacing w:line="240" w:lineRule="exact"/>
        <w:ind w:left="1267" w:right="1267"/>
      </w:pPr>
      <w:r w:rsidRPr="006B725A">
        <w:t>Toutefois, il a été dit que les questions liées à l</w:t>
      </w:r>
      <w:r w:rsidR="004C7EC2" w:rsidRPr="006B725A">
        <w:t>’</w:t>
      </w:r>
      <w:r w:rsidRPr="006B725A">
        <w:t>environnement et à la durabilité méritaient un examen plus approfondi afin de s</w:t>
      </w:r>
      <w:r w:rsidR="004C7EC2" w:rsidRPr="006B725A">
        <w:t>’</w:t>
      </w:r>
      <w:r w:rsidRPr="006B725A">
        <w:t>assurer que la Loi type de la CNUDCI sur la passation des marchés publics et les textes s</w:t>
      </w:r>
      <w:r w:rsidR="004C7EC2" w:rsidRPr="006B725A">
        <w:t>’</w:t>
      </w:r>
      <w:r w:rsidRPr="006B725A">
        <w:t>y rapportant soient entièrement à jour et fournissent des orientations appropriées aux États pour renforcer leur régime de passation des marchés publics. Il a également été dit que les discussions actuellement menées par d</w:t>
      </w:r>
      <w:r w:rsidR="004C7EC2" w:rsidRPr="006B725A">
        <w:t>’</w:t>
      </w:r>
      <w:r w:rsidRPr="006B725A">
        <w:t>autres instances sur l</w:t>
      </w:r>
      <w:r w:rsidR="007827D9">
        <w:t>a</w:t>
      </w:r>
      <w:r w:rsidRPr="006B725A">
        <w:t xml:space="preserve"> Loi type sur la passation des marchés publics (par exemple, dans le contexte de l</w:t>
      </w:r>
      <w:r w:rsidR="004C7EC2" w:rsidRPr="006B725A">
        <w:t>’</w:t>
      </w:r>
      <w:r w:rsidRPr="006B725A">
        <w:t>Accord sur les marchés publics (AMP) de l</w:t>
      </w:r>
      <w:r w:rsidR="004C7EC2" w:rsidRPr="006B725A">
        <w:t>’</w:t>
      </w:r>
      <w:r w:rsidRPr="006B725A">
        <w:t>Organisation mondiale du commerce (OMC)) et la nécessité d</w:t>
      </w:r>
      <w:r w:rsidR="004C7EC2" w:rsidRPr="006B725A">
        <w:t>’</w:t>
      </w:r>
      <w:r w:rsidRPr="006B725A">
        <w:t>assurer des approches cohérentes au niveau mondial justifiaient des travaux sur ce sujet. Dans ce contexte, il a été souligné que les exigences en matière d</w:t>
      </w:r>
      <w:r w:rsidR="004C7EC2" w:rsidRPr="006B725A">
        <w:t>’</w:t>
      </w:r>
      <w:r w:rsidRPr="006B725A">
        <w:t>environnement ou de durabilité ne devraient pas conduire à une discrimination injuste de la part des entités adjudicatrices, conformément aux dispositions de l</w:t>
      </w:r>
      <w:r w:rsidR="004C7EC2" w:rsidRPr="006B725A">
        <w:t>’</w:t>
      </w:r>
      <w:r w:rsidRPr="006B725A">
        <w:t xml:space="preserve">AMP. </w:t>
      </w:r>
    </w:p>
    <w:p w14:paraId="13F7B442" w14:textId="47C01F64" w:rsidR="00906701" w:rsidRPr="006B725A" w:rsidRDefault="00906701" w:rsidP="00791118">
      <w:pPr>
        <w:pStyle w:val="SingleTxt"/>
        <w:numPr>
          <w:ilvl w:val="0"/>
          <w:numId w:val="37"/>
        </w:numPr>
        <w:suppressAutoHyphens/>
        <w:spacing w:line="240" w:lineRule="exact"/>
        <w:ind w:left="1267" w:right="1267"/>
      </w:pPr>
      <w:r w:rsidRPr="006B725A">
        <w:t>En ce qui concerne les questions qui pourraient être examinées dans le cadre d</w:t>
      </w:r>
      <w:r w:rsidR="004C7EC2" w:rsidRPr="006B725A">
        <w:t>’</w:t>
      </w:r>
      <w:r w:rsidRPr="006B725A">
        <w:t>une éventuelle mise à jour de la Loi type sur la passation des marchés publics, il a été dit que la suspension et l</w:t>
      </w:r>
      <w:r w:rsidR="004C7EC2" w:rsidRPr="006B725A">
        <w:t>’</w:t>
      </w:r>
      <w:r w:rsidRPr="006B725A">
        <w:t>exclusion, ainsi que les faits nouveaux intervenus dans le domaine des marchés publics en ligne, pourraient être des questions pertinentes et opportunes. Des doutes ont été exprimés quant à la possibilité d</w:t>
      </w:r>
      <w:r w:rsidR="004C7EC2" w:rsidRPr="006B725A">
        <w:t>’</w:t>
      </w:r>
      <w:r w:rsidRPr="006B725A">
        <w:t>élargir la portée du cycle de passation de marchés visé par la Loi type pour couvrir la phase de planification. La recommandation formulée à l</w:t>
      </w:r>
      <w:r w:rsidR="004C7EC2" w:rsidRPr="006B725A">
        <w:t>’</w:t>
      </w:r>
      <w:r w:rsidRPr="006B725A">
        <w:t>issue du Colloque visant à élaborer un nouvel instrument juridique visant à promouvoir le commerce international en tant qu</w:t>
      </w:r>
      <w:r w:rsidR="004C7EC2" w:rsidRPr="006B725A">
        <w:t>’</w:t>
      </w:r>
      <w:r w:rsidRPr="006B725A">
        <w:t>outil pour les politiques de décarbonation et de passation verte n</w:t>
      </w:r>
      <w:r w:rsidR="004C7EC2" w:rsidRPr="006B725A">
        <w:t>’</w:t>
      </w:r>
      <w:r w:rsidRPr="006B725A">
        <w:t xml:space="preserve">a pas été appuyée. </w:t>
      </w:r>
    </w:p>
    <w:p w14:paraId="20CB16CE" w14:textId="6B7A21A3" w:rsidR="00906701" w:rsidRPr="006B725A" w:rsidRDefault="00906701" w:rsidP="00791118">
      <w:pPr>
        <w:pStyle w:val="SingleTxt"/>
        <w:numPr>
          <w:ilvl w:val="0"/>
          <w:numId w:val="37"/>
        </w:numPr>
        <w:suppressAutoHyphens/>
        <w:spacing w:line="240" w:lineRule="exact"/>
        <w:ind w:left="1267" w:right="1267"/>
      </w:pPr>
      <w:r w:rsidRPr="006B725A">
        <w:t>De l</w:t>
      </w:r>
      <w:r w:rsidR="004C7EC2" w:rsidRPr="006B725A">
        <w:t>’</w:t>
      </w:r>
      <w:r w:rsidRPr="006B725A">
        <w:t>avis général, il n</w:t>
      </w:r>
      <w:r w:rsidR="004C7EC2" w:rsidRPr="006B725A">
        <w:t>’</w:t>
      </w:r>
      <w:r w:rsidRPr="006B725A">
        <w:t>était pas souhaitable d</w:t>
      </w:r>
      <w:r w:rsidR="004C7EC2" w:rsidRPr="006B725A">
        <w:t>’</w:t>
      </w:r>
      <w:r w:rsidRPr="006B725A">
        <w:t>entreprendre des travaux visant à mettre à jour la Loi type sur la passation des marchés publics afin de rendre la passation plus verte. Toutefois, il a également été dit qu</w:t>
      </w:r>
      <w:r w:rsidR="004C7EC2" w:rsidRPr="006B725A">
        <w:t>’</w:t>
      </w:r>
      <w:r w:rsidRPr="006B725A">
        <w:t>il faudrait mettre à jour la Loi type afin de tenir compte des faits nouveaux intervenus dans d</w:t>
      </w:r>
      <w:r w:rsidR="004C7EC2" w:rsidRPr="006B725A">
        <w:t>’</w:t>
      </w:r>
      <w:r w:rsidRPr="006B725A">
        <w:t>autres domaines, y compris les marchés publics en ligne et les travaux entrepris par d</w:t>
      </w:r>
      <w:r w:rsidR="004C7EC2" w:rsidRPr="006B725A">
        <w:t>’</w:t>
      </w:r>
      <w:r w:rsidRPr="006B725A">
        <w:t>autres organisations internationales, telles que l</w:t>
      </w:r>
      <w:r w:rsidR="004C7EC2" w:rsidRPr="006B725A">
        <w:t>’</w:t>
      </w:r>
      <w:r w:rsidRPr="006B725A">
        <w:t>OMC et son Comité des marchés publics, l</w:t>
      </w:r>
      <w:r w:rsidR="004C7EC2" w:rsidRPr="006B725A">
        <w:t>’</w:t>
      </w:r>
      <w:r w:rsidRPr="006B725A">
        <w:t>Organisation de coopération et de développement économiques (OCDE) et la Banque mondiale.</w:t>
      </w:r>
    </w:p>
    <w:p w14:paraId="2A36939C" w14:textId="38DBF0DF" w:rsidR="00906701" w:rsidRPr="006B725A" w:rsidRDefault="00791118" w:rsidP="00791118">
      <w:pPr>
        <w:pStyle w:val="SingleTxt"/>
        <w:numPr>
          <w:ilvl w:val="0"/>
          <w:numId w:val="37"/>
        </w:numPr>
        <w:suppressAutoHyphens/>
        <w:spacing w:line="240" w:lineRule="exact"/>
        <w:ind w:left="1267" w:right="1267"/>
      </w:pPr>
      <w:r w:rsidRPr="006B725A">
        <w:t xml:space="preserve">À </w:t>
      </w:r>
      <w:r w:rsidR="00906701" w:rsidRPr="006B725A">
        <w:t>l</w:t>
      </w:r>
      <w:r w:rsidR="004C7EC2" w:rsidRPr="006B725A">
        <w:t>’</w:t>
      </w:r>
      <w:r w:rsidR="00906701" w:rsidRPr="006B725A">
        <w:t>issue de la discussion, la Commission a prié le secrétariat de mener des travaux préparatoires, en coordination avec les organisations concernées, telles que l</w:t>
      </w:r>
      <w:r w:rsidR="004C7EC2" w:rsidRPr="006B725A">
        <w:t>’</w:t>
      </w:r>
      <w:r w:rsidR="00906701" w:rsidRPr="006B725A">
        <w:t>OMC, l</w:t>
      </w:r>
      <w:r w:rsidR="004C7EC2" w:rsidRPr="006B725A">
        <w:t>’</w:t>
      </w:r>
      <w:r w:rsidR="00906701" w:rsidRPr="006B725A">
        <w:t>OCDE et la Banque mondiale, afin de définir plus précisément la portée des travaux qui pourraient être entrepris pour mettre à jour la Loi type et les textes connexes et tenir compte des évolutions récentes. Ces travaux devraient être entrepris dans le cadre d</w:t>
      </w:r>
      <w:r w:rsidR="004C7EC2" w:rsidRPr="006B725A">
        <w:t>’</w:t>
      </w:r>
      <w:r w:rsidR="00906701" w:rsidRPr="006B725A">
        <w:t>un axe de travail qui n</w:t>
      </w:r>
      <w:r w:rsidR="004C7EC2" w:rsidRPr="006B725A">
        <w:t>’</w:t>
      </w:r>
      <w:r w:rsidR="00906701" w:rsidRPr="006B725A">
        <w:t>est pas lié aux questions de l</w:t>
      </w:r>
      <w:r w:rsidR="004C7EC2" w:rsidRPr="006B725A">
        <w:t>’</w:t>
      </w:r>
      <w:r w:rsidR="00906701" w:rsidRPr="006B725A">
        <w:t>atténuation des changements climatiques et de l</w:t>
      </w:r>
      <w:r w:rsidR="004C7EC2" w:rsidRPr="006B725A">
        <w:t>’</w:t>
      </w:r>
      <w:r w:rsidR="00906701" w:rsidRPr="006B725A">
        <w:t xml:space="preserve">adaptation et de la résilience face à ces changements. Le secrétariat a été prié de faire rapport à la Commission à sa cinquante-neuvième session, en 2026. </w:t>
      </w:r>
    </w:p>
    <w:p w14:paraId="5738F287" w14:textId="77777777" w:rsidR="00791118" w:rsidRPr="006B725A" w:rsidRDefault="00791118" w:rsidP="00791118">
      <w:pPr>
        <w:pStyle w:val="SingleTxt"/>
        <w:spacing w:after="0" w:line="120" w:lineRule="exact"/>
        <w:rPr>
          <w:sz w:val="10"/>
        </w:rPr>
      </w:pPr>
    </w:p>
    <w:p w14:paraId="0AC9990C" w14:textId="55D348BF" w:rsidR="00906701" w:rsidRPr="006B725A" w:rsidRDefault="00791118" w:rsidP="007911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00906701" w:rsidRPr="006B725A">
        <w:t>b)</w:t>
      </w:r>
      <w:r w:rsidRPr="006B725A">
        <w:tab/>
      </w:r>
      <w:r w:rsidR="00906701" w:rsidRPr="006B725A">
        <w:t>Autres questions examinées lors du Colloque</w:t>
      </w:r>
    </w:p>
    <w:p w14:paraId="6FD9EDA3" w14:textId="77777777" w:rsidR="00791118" w:rsidRPr="006B725A" w:rsidRDefault="00791118" w:rsidP="00791118">
      <w:pPr>
        <w:pStyle w:val="SingleTxt"/>
        <w:keepNext/>
        <w:spacing w:after="0" w:line="120" w:lineRule="exact"/>
        <w:rPr>
          <w:sz w:val="10"/>
        </w:rPr>
      </w:pPr>
    </w:p>
    <w:p w14:paraId="73011EDF" w14:textId="3C08F9CE" w:rsidR="00906701" w:rsidRPr="006B725A" w:rsidRDefault="00906701" w:rsidP="00791118">
      <w:pPr>
        <w:pStyle w:val="SingleTxt"/>
        <w:numPr>
          <w:ilvl w:val="0"/>
          <w:numId w:val="37"/>
        </w:numPr>
        <w:suppressAutoHyphens/>
        <w:spacing w:line="240" w:lineRule="exact"/>
        <w:ind w:left="1267" w:right="1267"/>
      </w:pPr>
      <w:r w:rsidRPr="006B725A">
        <w:t>La Commission a pris note des conclusions du Colloque concernant la CVIM et le règlement des différends (</w:t>
      </w:r>
      <w:hyperlink r:id="rId24" w:history="1">
        <w:r w:rsidRPr="00975CAA">
          <w:rPr>
            <w:rStyle w:val="Hyperlink"/>
          </w:rPr>
          <w:t>A/CN.9/1204</w:t>
        </w:r>
      </w:hyperlink>
      <w:r w:rsidRPr="006B725A">
        <w:t>, par. 32). S</w:t>
      </w:r>
      <w:r w:rsidR="004C7EC2" w:rsidRPr="006B725A">
        <w:t>’</w:t>
      </w:r>
      <w:r w:rsidRPr="006B725A">
        <w:t xml:space="preserve">agissant des conclusions </w:t>
      </w:r>
      <w:r w:rsidRPr="006B725A">
        <w:lastRenderedPageBreak/>
        <w:t>relatives à la CVIM en particulier, il a été estimé que les travaux menés à cet égard devraient être suffisamment inclusifs pour répondre aux préoccupations de nombreux États, en particulier des États en développement, qui craignaient que l</w:t>
      </w:r>
      <w:r w:rsidR="004C7EC2" w:rsidRPr="006B725A">
        <w:t>’</w:t>
      </w:r>
      <w:r w:rsidRPr="006B725A">
        <w:t>imposition d</w:t>
      </w:r>
      <w:r w:rsidR="004C7EC2" w:rsidRPr="006B725A">
        <w:t>’</w:t>
      </w:r>
      <w:r w:rsidRPr="006B725A">
        <w:t>exigences environnementales tout au long de la chaîne d</w:t>
      </w:r>
      <w:r w:rsidR="004C7EC2" w:rsidRPr="006B725A">
        <w:t>’</w:t>
      </w:r>
      <w:r w:rsidRPr="006B725A">
        <w:t>approvisionnement et du cycle contractuel n</w:t>
      </w:r>
      <w:r w:rsidR="004C7EC2" w:rsidRPr="006B725A">
        <w:t>’</w:t>
      </w:r>
      <w:r w:rsidRPr="006B725A">
        <w:t>entraîne des charges supplémentaires pour eux et leurs entreprises entravant leur participation au commerce international.</w:t>
      </w:r>
      <w:r w:rsidR="004C7EC2" w:rsidRPr="006B725A">
        <w:t xml:space="preserve"> </w:t>
      </w:r>
    </w:p>
    <w:p w14:paraId="0D0A5616" w14:textId="03955E03" w:rsidR="00906701" w:rsidRPr="006B725A" w:rsidRDefault="00906701" w:rsidP="009C71B2">
      <w:pPr>
        <w:pStyle w:val="SingleTxt"/>
        <w:numPr>
          <w:ilvl w:val="0"/>
          <w:numId w:val="37"/>
        </w:numPr>
        <w:suppressAutoHyphens/>
        <w:spacing w:line="240" w:lineRule="exact"/>
        <w:ind w:left="1267" w:right="1267"/>
      </w:pPr>
      <w:r w:rsidRPr="006B725A">
        <w:t>La Commission a examiné une proposition d</w:t>
      </w:r>
      <w:r w:rsidR="004C7EC2" w:rsidRPr="006B725A">
        <w:t>’</w:t>
      </w:r>
      <w:r w:rsidRPr="006B725A">
        <w:t>UNIDROIT visant à coopérer et entreprendre des travaux conjoints sur l</w:t>
      </w:r>
      <w:r w:rsidR="004C7EC2" w:rsidRPr="006B725A">
        <w:t>’</w:t>
      </w:r>
      <w:r w:rsidRPr="006B725A">
        <w:t>élaboration d</w:t>
      </w:r>
      <w:r w:rsidR="004C7EC2" w:rsidRPr="006B725A">
        <w:t>’</w:t>
      </w:r>
      <w:r w:rsidRPr="006B725A">
        <w:t>un guide juridique sur le devoir de vigilance des entreprises en matière de durabilité dans les chaînes de valeur mondiales. Elle a été informée qu</w:t>
      </w:r>
      <w:r w:rsidR="004C7EC2" w:rsidRPr="006B725A">
        <w:t>’</w:t>
      </w:r>
      <w:r w:rsidRPr="006B725A">
        <w:t>il s</w:t>
      </w:r>
      <w:r w:rsidR="004C7EC2" w:rsidRPr="006B725A">
        <w:t>’</w:t>
      </w:r>
      <w:r w:rsidRPr="006B725A">
        <w:t>agissait d</w:t>
      </w:r>
      <w:r w:rsidR="004C7EC2" w:rsidRPr="006B725A">
        <w:t>’</w:t>
      </w:r>
      <w:r w:rsidRPr="006B725A">
        <w:t>un projet hautement prioritaire pour UNIDROIT, qui portait essentiellement sur les aspects de droit privé, en particulier le régime juridique régissant la contractualisation des normes de durabilité tout au long de la chaîne d</w:t>
      </w:r>
      <w:r w:rsidR="004C7EC2" w:rsidRPr="006B725A">
        <w:t>’</w:t>
      </w:r>
      <w:r w:rsidRPr="006B725A">
        <w:t>approvisionnement (par exemple, les recours disponibles en cas de violation d</w:t>
      </w:r>
      <w:r w:rsidR="004C7EC2" w:rsidRPr="006B725A">
        <w:t>’</w:t>
      </w:r>
      <w:r w:rsidRPr="006B725A">
        <w:t xml:space="preserve">une obligation) et que ce projet ne visait pas à examiner les normes de durabilité quant au fond. </w:t>
      </w:r>
    </w:p>
    <w:p w14:paraId="6095543F" w14:textId="448AB2B5" w:rsidR="00906701" w:rsidRPr="006B725A" w:rsidRDefault="00906701" w:rsidP="009C71B2">
      <w:pPr>
        <w:pStyle w:val="SingleTxt"/>
        <w:numPr>
          <w:ilvl w:val="0"/>
          <w:numId w:val="37"/>
        </w:numPr>
        <w:suppressAutoHyphens/>
        <w:spacing w:line="240" w:lineRule="exact"/>
        <w:ind w:left="1267" w:right="1267"/>
      </w:pPr>
      <w:r w:rsidRPr="006B725A">
        <w:t>La Commission a remercié UNIDROIT d</w:t>
      </w:r>
      <w:r w:rsidR="004C7EC2" w:rsidRPr="006B725A">
        <w:t>’</w:t>
      </w:r>
      <w:r w:rsidRPr="006B725A">
        <w:t>avoir demandé à la CNUDCI de participer à ce projet. Toutefois, rappelant que le Colloque de la CNUDCI sur les changements climatiques et le droit commercial international (Vienne, 12</w:t>
      </w:r>
      <w:r w:rsidR="003327E7">
        <w:t xml:space="preserve"> et </w:t>
      </w:r>
      <w:r w:rsidRPr="006B725A">
        <w:t>13 juillet 2023) avait examiné la manière de favoriser une conduite responsable des entreprises en matière de climat et les stratégies et approches en matière d</w:t>
      </w:r>
      <w:r w:rsidR="004C7EC2" w:rsidRPr="006B725A">
        <w:t>’</w:t>
      </w:r>
      <w:r w:rsidRPr="006B725A">
        <w:t>adaptation dont disposent les opérateurs du secteur privé pour promouvoir la durabilité de leurs chaînes d</w:t>
      </w:r>
      <w:r w:rsidR="004C7EC2" w:rsidRPr="006B725A">
        <w:t>’</w:t>
      </w:r>
      <w:r w:rsidRPr="006B725A">
        <w:t>approvisionnement</w:t>
      </w:r>
      <w:r w:rsidR="009565E5" w:rsidRPr="006B725A">
        <w:rPr>
          <w:rStyle w:val="FootnoteReference"/>
        </w:rPr>
        <w:footnoteReference w:id="3"/>
      </w:r>
      <w:r w:rsidRPr="006B725A">
        <w:t>,</w:t>
      </w:r>
      <w:r w:rsidR="004C7EC2" w:rsidRPr="006B725A">
        <w:t xml:space="preserve"> </w:t>
      </w:r>
      <w:r w:rsidRPr="006B725A">
        <w:t>la Commission a décidé de ne pas participer au projet mais a demandé de la tenir informée de l</w:t>
      </w:r>
      <w:r w:rsidR="004C7EC2" w:rsidRPr="006B725A">
        <w:t>’</w:t>
      </w:r>
      <w:r w:rsidRPr="006B725A">
        <w:t xml:space="preserve">évolution de la situation. </w:t>
      </w:r>
    </w:p>
    <w:p w14:paraId="0DD7A997" w14:textId="77777777" w:rsidR="009C71B2" w:rsidRPr="006B725A" w:rsidRDefault="009C71B2" w:rsidP="009C71B2">
      <w:pPr>
        <w:pStyle w:val="SingleTxt"/>
        <w:spacing w:after="0" w:line="120" w:lineRule="exact"/>
        <w:rPr>
          <w:sz w:val="10"/>
        </w:rPr>
      </w:pPr>
    </w:p>
    <w:p w14:paraId="5BCDCEF3" w14:textId="310132AA" w:rsidR="00906701" w:rsidRPr="006B725A" w:rsidRDefault="009C71B2" w:rsidP="009C71B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r>
      <w:r w:rsidR="00A668E2">
        <w:t>c</w:t>
      </w:r>
      <w:r w:rsidR="00906701" w:rsidRPr="006B725A">
        <w:t>)</w:t>
      </w:r>
      <w:r w:rsidR="00906701" w:rsidRPr="006B725A">
        <w:tab/>
        <w:t>Marchés du carbone</w:t>
      </w:r>
      <w:r w:rsidR="004C7EC2" w:rsidRPr="006B725A">
        <w:t xml:space="preserve"> </w:t>
      </w:r>
    </w:p>
    <w:p w14:paraId="04170413" w14:textId="77777777" w:rsidR="009C71B2" w:rsidRPr="006B725A" w:rsidRDefault="009C71B2" w:rsidP="009C71B2">
      <w:pPr>
        <w:pStyle w:val="SingleTxt"/>
        <w:keepNext/>
        <w:spacing w:after="0" w:line="120" w:lineRule="exact"/>
        <w:rPr>
          <w:sz w:val="10"/>
        </w:rPr>
      </w:pPr>
    </w:p>
    <w:p w14:paraId="018926DC" w14:textId="0E0A2FB9" w:rsidR="00906701" w:rsidRPr="006B725A" w:rsidRDefault="00906701" w:rsidP="009C71B2">
      <w:pPr>
        <w:pStyle w:val="SingleTxt"/>
        <w:numPr>
          <w:ilvl w:val="0"/>
          <w:numId w:val="37"/>
        </w:numPr>
        <w:suppressAutoHyphens/>
        <w:spacing w:line="240" w:lineRule="exact"/>
        <w:ind w:left="1267" w:right="1267"/>
      </w:pPr>
      <w:r w:rsidRPr="006B725A">
        <w:t>Il a été expliqué que la proposition du Viet Nam visait à poursuivre les travaux exploratoires du secrétariat afin de faire le point sur les initiatives actuellement menées au sein de diverses organisations et instances internationales, d</w:t>
      </w:r>
      <w:r w:rsidR="004C7EC2" w:rsidRPr="006B725A">
        <w:t>’</w:t>
      </w:r>
      <w:r w:rsidRPr="006B725A">
        <w:t>examiner l</w:t>
      </w:r>
      <w:r w:rsidR="004C7EC2" w:rsidRPr="006B725A">
        <w:t>’</w:t>
      </w:r>
      <w:r w:rsidRPr="006B725A">
        <w:t>évolution des accords bilatéraux conclus au titre de l</w:t>
      </w:r>
      <w:r w:rsidR="004C7EC2" w:rsidRPr="006B725A">
        <w:t>’</w:t>
      </w:r>
      <w:r w:rsidRPr="006B725A">
        <w:t>article 6 de l</w:t>
      </w:r>
      <w:r w:rsidR="004C7EC2" w:rsidRPr="006B725A">
        <w:t>’</w:t>
      </w:r>
      <w:r w:rsidRPr="006B725A">
        <w:t>Accord de Paris et la législation nationale, ainsi que la jurisprudence, sur les marchés du carbone, l</w:t>
      </w:r>
      <w:r w:rsidR="004C7EC2" w:rsidRPr="006B725A">
        <w:t>’</w:t>
      </w:r>
      <w:r w:rsidRPr="006B725A">
        <w:t>objectif étant de recenser les lacunes dans les cadres juridiques et les obstacles au commerce international de crédits carbone. Il a également été expliqué que les travaux pourraient viser à recenser les meilleurs pratiques et modèles pour les États désireux de développer et d</w:t>
      </w:r>
      <w:r w:rsidR="004C7EC2" w:rsidRPr="006B725A">
        <w:t>’</w:t>
      </w:r>
      <w:r w:rsidRPr="006B725A">
        <w:t xml:space="preserve">améliorer leurs cadres juridiques nationaux afin de soutenir les marchés du carbone et de faciliter le commerce international de crédits carbone. </w:t>
      </w:r>
    </w:p>
    <w:p w14:paraId="05A46C97" w14:textId="017EA9B1" w:rsidR="00906701" w:rsidRPr="006B725A" w:rsidRDefault="00906701" w:rsidP="009C71B2">
      <w:pPr>
        <w:pStyle w:val="SingleTxt"/>
        <w:numPr>
          <w:ilvl w:val="0"/>
          <w:numId w:val="37"/>
        </w:numPr>
        <w:suppressAutoHyphens/>
        <w:spacing w:line="240" w:lineRule="exact"/>
        <w:ind w:left="1267" w:right="1267"/>
      </w:pPr>
      <w:r w:rsidRPr="006B725A">
        <w:t>On a appuyé cette proposition, car l</w:t>
      </w:r>
      <w:r w:rsidR="004C7EC2" w:rsidRPr="006B725A">
        <w:t>’</w:t>
      </w:r>
      <w:r w:rsidRPr="006B725A">
        <w:t>échange de crédits carbone s</w:t>
      </w:r>
      <w:r w:rsidR="004C7EC2" w:rsidRPr="006B725A">
        <w:t>’</w:t>
      </w:r>
      <w:r w:rsidRPr="006B725A">
        <w:t>inscrit parfaitement, en tant que question intéressant le commerce international, dans le cadre du mandat de la CNUDCI et parce que les travaux entrepris dans ce domaine pourraient soutenir l</w:t>
      </w:r>
      <w:r w:rsidR="004C7EC2" w:rsidRPr="006B725A">
        <w:t>’</w:t>
      </w:r>
      <w:r w:rsidRPr="006B725A">
        <w:t>élaboration de cadres juridiques nationaux permettant et facilitant le commerce international de crédits carbone. Il a été dit que ces travaux seraient particulièrement utiles pour les pays en développement qui ont besoin d</w:t>
      </w:r>
      <w:r w:rsidR="004C7EC2" w:rsidRPr="006B725A">
        <w:t>’</w:t>
      </w:r>
      <w:r w:rsidRPr="006B725A">
        <w:t>un tel soutien. Il a en outre été souligné qu</w:t>
      </w:r>
      <w:r w:rsidR="004C7EC2" w:rsidRPr="006B725A">
        <w:t>’</w:t>
      </w:r>
      <w:r w:rsidRPr="006B725A">
        <w:t>il pourrait être utile de répertorier les différentes initiatives menées et les faits nouveaux intervenus aux niveaux international et national afin d</w:t>
      </w:r>
      <w:r w:rsidR="004C7EC2" w:rsidRPr="006B725A">
        <w:t>’</w:t>
      </w:r>
      <w:r w:rsidRPr="006B725A">
        <w:t>identifier les lacunes juridiques, ce qui permettrait à la Commission de prendre une décision plus éclairée à sa prochaine session, en 2026. Il a été dit qu</w:t>
      </w:r>
      <w:r w:rsidR="004C7EC2" w:rsidRPr="006B725A">
        <w:t>’</w:t>
      </w:r>
      <w:r w:rsidRPr="006B725A">
        <w:t>une proposition plus détaillée pourrait être présentée à la Commission à un stade ultérieur.</w:t>
      </w:r>
      <w:r w:rsidR="004C7EC2" w:rsidRPr="006B725A">
        <w:t xml:space="preserve"> </w:t>
      </w:r>
    </w:p>
    <w:p w14:paraId="0FE685D8" w14:textId="4AA03E58" w:rsidR="00906701" w:rsidRPr="006B725A" w:rsidRDefault="00906701" w:rsidP="009C71B2">
      <w:pPr>
        <w:pStyle w:val="SingleTxt"/>
        <w:numPr>
          <w:ilvl w:val="0"/>
          <w:numId w:val="37"/>
        </w:numPr>
        <w:suppressAutoHyphens/>
        <w:spacing w:line="240" w:lineRule="exact"/>
        <w:ind w:left="1267" w:right="1267"/>
      </w:pPr>
      <w:r w:rsidRPr="006B725A">
        <w:t>Par ailleurs, des préoccupations ont également été exprimées, indiquant que les travaux dans ce domaine pourraient faire double emploi avec ceux entrepris par d</w:t>
      </w:r>
      <w:r w:rsidR="004C7EC2" w:rsidRPr="006B725A">
        <w:t>’</w:t>
      </w:r>
      <w:r w:rsidRPr="006B725A">
        <w:t>autres instances et qu</w:t>
      </w:r>
      <w:r w:rsidR="004C7EC2" w:rsidRPr="006B725A">
        <w:t>’</w:t>
      </w:r>
      <w:r w:rsidRPr="006B725A">
        <w:t>il serait peut-être préférable de les entreprendre dans le cadre de ces instances, par exemple, la CCNUCC. Il a également été dit que les travaux proposés n</w:t>
      </w:r>
      <w:r w:rsidR="004C7EC2" w:rsidRPr="006B725A">
        <w:t>’</w:t>
      </w:r>
      <w:r w:rsidRPr="006B725A">
        <w:t>étaient pas définis de manière assez précise et qu</w:t>
      </w:r>
      <w:r w:rsidR="004C7EC2" w:rsidRPr="006B725A">
        <w:t>’</w:t>
      </w:r>
      <w:r w:rsidRPr="006B725A">
        <w:t xml:space="preserve">il pourrait être prématuré de les entreprendre. Enfin, compte tenu de la faiblesse des ressources de la </w:t>
      </w:r>
      <w:r w:rsidRPr="006B725A">
        <w:lastRenderedPageBreak/>
        <w:t>Commission et de son secrétariat, il a été dit qu</w:t>
      </w:r>
      <w:r w:rsidR="004C7EC2" w:rsidRPr="006B725A">
        <w:t>’</w:t>
      </w:r>
      <w:r w:rsidRPr="006B725A">
        <w:t>il faudrait faire preuve de prudence à l</w:t>
      </w:r>
      <w:r w:rsidR="004C7EC2" w:rsidRPr="006B725A">
        <w:t>’</w:t>
      </w:r>
      <w:r w:rsidRPr="006B725A">
        <w:t>égard de ces travaux.</w:t>
      </w:r>
      <w:r w:rsidR="004C7EC2" w:rsidRPr="006B725A">
        <w:t xml:space="preserve"> </w:t>
      </w:r>
    </w:p>
    <w:p w14:paraId="19A97C28" w14:textId="2A7DAB42" w:rsidR="00906701" w:rsidRPr="006B725A" w:rsidRDefault="00906701" w:rsidP="009C71B2">
      <w:pPr>
        <w:pStyle w:val="SingleTxt"/>
        <w:numPr>
          <w:ilvl w:val="0"/>
          <w:numId w:val="37"/>
        </w:numPr>
        <w:suppressAutoHyphens/>
        <w:spacing w:line="240" w:lineRule="exact"/>
        <w:ind w:left="1267" w:right="1267"/>
      </w:pPr>
      <w:r w:rsidRPr="006B725A">
        <w:t xml:space="preserve">Tout en remerciant le Gouvernement vietnamien pour sa proposition, la Commission a décidé de ne pas entreprendre de travaux sur les marchés du carbone pour le moment. </w:t>
      </w:r>
    </w:p>
    <w:p w14:paraId="160CC615" w14:textId="77777777" w:rsidR="00906701" w:rsidRPr="006B725A" w:rsidRDefault="00906701" w:rsidP="009C71B2">
      <w:pPr>
        <w:pStyle w:val="SingleTxt"/>
        <w:spacing w:after="0" w:line="120" w:lineRule="exact"/>
        <w:rPr>
          <w:sz w:val="10"/>
        </w:rPr>
      </w:pPr>
    </w:p>
    <w:p w14:paraId="0317DE78" w14:textId="78292E65" w:rsidR="00906701" w:rsidRPr="006B725A" w:rsidRDefault="00906701" w:rsidP="009C71B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725A">
        <w:tab/>
        <w:t>2.</w:t>
      </w:r>
      <w:r w:rsidRPr="006B725A">
        <w:tab/>
        <w:t>Opérations garanties utilisant de nouveaux types d</w:t>
      </w:r>
      <w:r w:rsidR="004C7EC2" w:rsidRPr="006B725A">
        <w:t>’</w:t>
      </w:r>
      <w:r w:rsidRPr="006B725A">
        <w:t>actifs et leur traitement dans</w:t>
      </w:r>
      <w:r w:rsidR="009C71B2" w:rsidRPr="006B725A">
        <w:t> </w:t>
      </w:r>
      <w:r w:rsidRPr="006B725A">
        <w:t>le cadre de la Loi type de la CNUDCI sur les sûretés mobilières</w:t>
      </w:r>
    </w:p>
    <w:p w14:paraId="45BE482A" w14:textId="77777777" w:rsidR="00906701" w:rsidRPr="006B725A" w:rsidRDefault="00906701" w:rsidP="009C71B2">
      <w:pPr>
        <w:pStyle w:val="SingleTxt"/>
        <w:keepNext/>
        <w:spacing w:after="0" w:line="120" w:lineRule="exact"/>
        <w:rPr>
          <w:sz w:val="10"/>
        </w:rPr>
      </w:pPr>
    </w:p>
    <w:p w14:paraId="3CA0F95D" w14:textId="3EB52C78" w:rsidR="00906701" w:rsidRPr="006B725A" w:rsidRDefault="00906701" w:rsidP="009C71B2">
      <w:pPr>
        <w:pStyle w:val="SingleTxt"/>
        <w:numPr>
          <w:ilvl w:val="0"/>
          <w:numId w:val="37"/>
        </w:numPr>
        <w:suppressAutoHyphens/>
        <w:spacing w:line="240" w:lineRule="exact"/>
        <w:ind w:left="1267" w:right="1267"/>
      </w:pPr>
      <w:r w:rsidRPr="006B725A">
        <w:t>La Commission a rappelé qu</w:t>
      </w:r>
      <w:r w:rsidR="004C7EC2" w:rsidRPr="006B725A">
        <w:t>’</w:t>
      </w:r>
      <w:r w:rsidRPr="006B725A">
        <w:t>à sa cinquante-septième session, en 2025, elle avait demandé au secrétariat de faire le point sur l</w:t>
      </w:r>
      <w:r w:rsidR="004C7EC2" w:rsidRPr="006B725A">
        <w:t>’</w:t>
      </w:r>
      <w:r w:rsidRPr="006B725A">
        <w:t>évolution de la législation relative aux nouveaux types d</w:t>
      </w:r>
      <w:r w:rsidR="004C7EC2" w:rsidRPr="006B725A">
        <w:t>’</w:t>
      </w:r>
      <w:r w:rsidRPr="006B725A">
        <w:t>actifs afin d</w:t>
      </w:r>
      <w:r w:rsidR="004C7EC2" w:rsidRPr="006B725A">
        <w:t>’</w:t>
      </w:r>
      <w:r w:rsidRPr="006B725A">
        <w:t>examiner comment la Loi type sur les sûretés mobilières (la «</w:t>
      </w:r>
      <w:r w:rsidR="009C71B2" w:rsidRPr="006B725A">
        <w:t> </w:t>
      </w:r>
      <w:r w:rsidRPr="006B725A">
        <w:t>Loi type</w:t>
      </w:r>
      <w:r w:rsidR="009C71B2" w:rsidRPr="006B725A">
        <w:t> </w:t>
      </w:r>
      <w:r w:rsidRPr="006B725A">
        <w:t>») avait été mise en œuvre et d</w:t>
      </w:r>
      <w:r w:rsidR="004C7EC2" w:rsidRPr="006B725A">
        <w:t>’</w:t>
      </w:r>
      <w:r w:rsidRPr="006B725A">
        <w:t>organiser un colloque auquel participeraient des experts et des représentants d</w:t>
      </w:r>
      <w:r w:rsidR="004C7EC2" w:rsidRPr="006B725A">
        <w:t>’</w:t>
      </w:r>
      <w:r w:rsidRPr="006B725A">
        <w:t>organisations internationales et régionales, en vue de préciser divers aspects des travaux qui pourraient être entrepris</w:t>
      </w:r>
      <w:r w:rsidR="008E2BAC" w:rsidRPr="006B725A">
        <w:rPr>
          <w:rStyle w:val="FootnoteReference"/>
        </w:rPr>
        <w:footnoteReference w:id="4"/>
      </w:r>
      <w:r w:rsidR="004C7EC2" w:rsidRPr="006B725A">
        <w:t>.</w:t>
      </w:r>
      <w:r w:rsidRPr="006B725A">
        <w:t xml:space="preserve"> </w:t>
      </w:r>
    </w:p>
    <w:p w14:paraId="068B2E4B" w14:textId="305BCCA9" w:rsidR="00906701" w:rsidRPr="006B725A" w:rsidRDefault="00906701" w:rsidP="00B44573">
      <w:pPr>
        <w:pStyle w:val="SingleTxt"/>
        <w:numPr>
          <w:ilvl w:val="0"/>
          <w:numId w:val="37"/>
        </w:numPr>
        <w:suppressAutoHyphens/>
        <w:spacing w:line="240" w:lineRule="exact"/>
        <w:ind w:left="1267" w:right="1267"/>
      </w:pPr>
      <w:r w:rsidRPr="006B725A">
        <w:t>La Commission était saisie du rapport du colloque sur les opérations garanties, intitulé «</w:t>
      </w:r>
      <w:r w:rsidR="00B44573" w:rsidRPr="006B725A">
        <w:t> </w:t>
      </w:r>
      <w:r w:rsidRPr="006B725A">
        <w:t>Nouvelle ère de la finance numérique – utilisation de nouveaux types d</w:t>
      </w:r>
      <w:r w:rsidR="004C7EC2" w:rsidRPr="006B725A">
        <w:t>’</w:t>
      </w:r>
      <w:r w:rsidRPr="006B725A">
        <w:t>actifs en garantie de financements au regard de la Loi type de la CNUDCI sur les sûretés mobilières</w:t>
      </w:r>
      <w:r w:rsidR="00B44573" w:rsidRPr="006B725A">
        <w:t> </w:t>
      </w:r>
      <w:r w:rsidRPr="006B725A">
        <w:t>» (</w:t>
      </w:r>
      <w:hyperlink r:id="rId25" w:history="1">
        <w:r w:rsidRPr="00975CAA">
          <w:rPr>
            <w:rStyle w:val="Hyperlink"/>
          </w:rPr>
          <w:t>A/CN.9/1201</w:t>
        </w:r>
      </w:hyperlink>
      <w:r w:rsidRPr="006B725A">
        <w:t>), tenu à New York les 20 et 21 février 2025, qui était complété par une liste de questions recensées par le secrétariat s</w:t>
      </w:r>
      <w:r w:rsidR="004C7EC2" w:rsidRPr="006B725A">
        <w:t>’</w:t>
      </w:r>
      <w:r w:rsidRPr="006B725A">
        <w:t>agissant des travaux futurs possibles. Ces questions portaient notamment sur la définition et la qualification des nouveaux types d</w:t>
      </w:r>
      <w:r w:rsidR="004C7EC2" w:rsidRPr="006B725A">
        <w:t>’</w:t>
      </w:r>
      <w:r w:rsidRPr="006B725A">
        <w:t>actifs (notamment la question de savoir s</w:t>
      </w:r>
      <w:r w:rsidR="004C7EC2" w:rsidRPr="006B725A">
        <w:t>’</w:t>
      </w:r>
      <w:r w:rsidRPr="006B725A">
        <w:t>ils relèveraient du champ d</w:t>
      </w:r>
      <w:r w:rsidR="004C7EC2" w:rsidRPr="006B725A">
        <w:t>’</w:t>
      </w:r>
      <w:r w:rsidRPr="006B725A">
        <w:t>application de la Loi type et, dans l</w:t>
      </w:r>
      <w:r w:rsidR="004C7EC2" w:rsidRPr="006B725A">
        <w:t>’</w:t>
      </w:r>
      <w:r w:rsidRPr="006B725A">
        <w:t xml:space="preserve">affirmative, de quel type </w:t>
      </w:r>
      <w:r w:rsidRPr="0091377D">
        <w:rPr>
          <w:spacing w:val="2"/>
          <w:w w:val="102"/>
        </w:rPr>
        <w:t>d</w:t>
      </w:r>
      <w:r w:rsidR="004C7EC2" w:rsidRPr="0091377D">
        <w:rPr>
          <w:spacing w:val="2"/>
          <w:w w:val="102"/>
        </w:rPr>
        <w:t>’</w:t>
      </w:r>
      <w:r w:rsidRPr="0091377D">
        <w:rPr>
          <w:spacing w:val="2"/>
          <w:w w:val="102"/>
        </w:rPr>
        <w:t>actifs), la constitution de sûretés sur ces actifs, les moyens d</w:t>
      </w:r>
      <w:r w:rsidR="004C7EC2" w:rsidRPr="0091377D">
        <w:rPr>
          <w:spacing w:val="2"/>
          <w:w w:val="102"/>
        </w:rPr>
        <w:t>’</w:t>
      </w:r>
      <w:r w:rsidRPr="0091377D">
        <w:rPr>
          <w:spacing w:val="2"/>
          <w:w w:val="102"/>
        </w:rPr>
        <w:t>assurer l</w:t>
      </w:r>
      <w:r w:rsidR="004C7EC2" w:rsidRPr="0091377D">
        <w:rPr>
          <w:spacing w:val="2"/>
          <w:w w:val="102"/>
        </w:rPr>
        <w:t>’</w:t>
      </w:r>
      <w:r w:rsidRPr="0091377D">
        <w:rPr>
          <w:spacing w:val="2"/>
          <w:w w:val="102"/>
        </w:rPr>
        <w:t xml:space="preserve">opposabilité, la priorité entre des sûretés concurrentes, les droits et obligations des parties et des tiers débiteurs, la réalisation et les règles de conflit de lois (voir </w:t>
      </w:r>
      <w:hyperlink r:id="rId26" w:history="1">
        <w:r w:rsidRPr="0091377D">
          <w:rPr>
            <w:rStyle w:val="Hyperlink"/>
            <w:spacing w:val="2"/>
            <w:w w:val="102"/>
          </w:rPr>
          <w:t>A/CN.9/1210</w:t>
        </w:r>
      </w:hyperlink>
      <w:r w:rsidRPr="0091377D">
        <w:rPr>
          <w:spacing w:val="2"/>
          <w:w w:val="102"/>
        </w:rPr>
        <w:t>, par.</w:t>
      </w:r>
      <w:r w:rsidR="00B44573" w:rsidRPr="0091377D">
        <w:rPr>
          <w:spacing w:val="2"/>
          <w:w w:val="102"/>
        </w:rPr>
        <w:t> </w:t>
      </w:r>
      <w:r w:rsidRPr="0091377D">
        <w:rPr>
          <w:spacing w:val="2"/>
          <w:w w:val="102"/>
        </w:rPr>
        <w:t>15 à 28).</w:t>
      </w:r>
      <w:r w:rsidRPr="006B725A">
        <w:t xml:space="preserve"> </w:t>
      </w:r>
    </w:p>
    <w:p w14:paraId="247BADFE" w14:textId="7258A80F" w:rsidR="00906701" w:rsidRPr="006B725A" w:rsidRDefault="00906701" w:rsidP="00B44573">
      <w:pPr>
        <w:pStyle w:val="SingleTxt"/>
        <w:numPr>
          <w:ilvl w:val="0"/>
          <w:numId w:val="37"/>
        </w:numPr>
        <w:suppressAutoHyphens/>
        <w:spacing w:line="240" w:lineRule="exact"/>
        <w:ind w:left="1267" w:right="1267"/>
      </w:pPr>
      <w:r w:rsidRPr="006B725A">
        <w:t>La Commission a noté que le colloque a été une occasion précieuse de faire le point sur l</w:t>
      </w:r>
      <w:r w:rsidR="004C7EC2" w:rsidRPr="006B725A">
        <w:t>’</w:t>
      </w:r>
      <w:r w:rsidRPr="006B725A">
        <w:t>évolution des législations nationales, de l</w:t>
      </w:r>
      <w:r w:rsidR="004C7EC2" w:rsidRPr="006B725A">
        <w:t>’</w:t>
      </w:r>
      <w:r w:rsidRPr="006B725A">
        <w:t>utilisation de nouveaux types d</w:t>
      </w:r>
      <w:r w:rsidR="004C7EC2" w:rsidRPr="006B725A">
        <w:t>’</w:t>
      </w:r>
      <w:r w:rsidRPr="006B725A">
        <w:t>actifs comme garantie, des nouvelles techniques de financement, ainsi que sur des travaux déjà entrepris ou actuellement menés par d</w:t>
      </w:r>
      <w:r w:rsidR="004C7EC2" w:rsidRPr="006B725A">
        <w:t>’</w:t>
      </w:r>
      <w:r w:rsidRPr="006B725A">
        <w:t>autres organisations internationales. Il a été souligné que les travaux futurs dans ce domaine devraient être menés en étroite coordination avec ceux menés par d</w:t>
      </w:r>
      <w:r w:rsidR="004C7EC2" w:rsidRPr="006B725A">
        <w:t>’</w:t>
      </w:r>
      <w:r w:rsidRPr="006B725A">
        <w:t>autres organisations afin d</w:t>
      </w:r>
      <w:r w:rsidR="004C7EC2" w:rsidRPr="006B725A">
        <w:t>’</w:t>
      </w:r>
      <w:r w:rsidRPr="006B725A">
        <w:t>éviter les chevauchements et d</w:t>
      </w:r>
      <w:r w:rsidR="004C7EC2" w:rsidRPr="006B725A">
        <w:t>’</w:t>
      </w:r>
      <w:r w:rsidRPr="006B725A">
        <w:t>assurer la cohérence. Il a été fait référence aux Principes d</w:t>
      </w:r>
      <w:r w:rsidR="004C7EC2" w:rsidRPr="006B725A">
        <w:t>’</w:t>
      </w:r>
      <w:r w:rsidRPr="006B725A">
        <w:t>UNIDROIT sur les actifs numériques et le droit privé, ainsi qu</w:t>
      </w:r>
      <w:r w:rsidR="004C7EC2" w:rsidRPr="006B725A">
        <w:t>’</w:t>
      </w:r>
      <w:r w:rsidRPr="006B725A">
        <w:t xml:space="preserve">au projet sur les jetons numériques de la HCCH. </w:t>
      </w:r>
    </w:p>
    <w:p w14:paraId="37CEAC56" w14:textId="0FAB4A03" w:rsidR="00906701" w:rsidRPr="006B725A" w:rsidRDefault="00906701" w:rsidP="00B44573">
      <w:pPr>
        <w:pStyle w:val="SingleTxt"/>
        <w:numPr>
          <w:ilvl w:val="0"/>
          <w:numId w:val="37"/>
        </w:numPr>
        <w:suppressAutoHyphens/>
        <w:spacing w:line="240" w:lineRule="exact"/>
        <w:ind w:left="1267" w:right="1267"/>
      </w:pPr>
      <w:r w:rsidRPr="006B725A">
        <w:t>S</w:t>
      </w:r>
      <w:r w:rsidR="004C7EC2" w:rsidRPr="006B725A">
        <w:t>’</w:t>
      </w:r>
      <w:r w:rsidRPr="006B725A">
        <w:t xml:space="preserve">il a été dit que la Loi type traitait déjà suffisamment les questions mentionnées dans le document </w:t>
      </w:r>
      <w:hyperlink r:id="rId27" w:history="1">
        <w:r w:rsidRPr="00975CAA">
          <w:rPr>
            <w:rStyle w:val="Hyperlink"/>
          </w:rPr>
          <w:t>A/CN.9/1210</w:t>
        </w:r>
      </w:hyperlink>
      <w:r w:rsidRPr="006B725A">
        <w:t>, il a été largement estimé que le secrétariat devrait être chargé de mener des travaux exploratoires pour recenser les lacunes concrètes nécessitant une mise à jour de la Loi type ou d</w:t>
      </w:r>
      <w:r w:rsidR="004C7EC2" w:rsidRPr="006B725A">
        <w:t>’</w:t>
      </w:r>
      <w:r w:rsidRPr="006B725A">
        <w:t>autres textes sur les opérations garanties, avant que des travaux ne soient entrepris par un groupe de travail. À l</w:t>
      </w:r>
      <w:r w:rsidR="004C7EC2" w:rsidRPr="006B725A">
        <w:t>’</w:t>
      </w:r>
      <w:r w:rsidRPr="006B725A">
        <w:t>appui, il a été dit qu</w:t>
      </w:r>
      <w:r w:rsidR="004C7EC2" w:rsidRPr="006B725A">
        <w:t>’</w:t>
      </w:r>
      <w:r w:rsidRPr="006B725A">
        <w:t>un tel bilan pourrait aider davantage les États à réformer le du droit des opérations garanties en se fondant sur la Loi type. Il a été proposé qu</w:t>
      </w:r>
      <w:r w:rsidR="004C7EC2" w:rsidRPr="006B725A">
        <w:t>’</w:t>
      </w:r>
      <w:r w:rsidRPr="006B725A">
        <w:t>un colloque ou une réunion d</w:t>
      </w:r>
      <w:r w:rsidR="004C7EC2" w:rsidRPr="006B725A">
        <w:t>’</w:t>
      </w:r>
      <w:r w:rsidRPr="006B725A">
        <w:t xml:space="preserve">experts pourrait être organisé à cette fin. </w:t>
      </w:r>
    </w:p>
    <w:p w14:paraId="09D18D20" w14:textId="6CE4EBCB" w:rsidR="00906701" w:rsidRPr="006B725A" w:rsidRDefault="0091377D" w:rsidP="00B44573">
      <w:pPr>
        <w:pStyle w:val="SingleTxt"/>
        <w:numPr>
          <w:ilvl w:val="0"/>
          <w:numId w:val="37"/>
        </w:numPr>
        <w:suppressAutoHyphens/>
        <w:spacing w:after="0" w:line="240" w:lineRule="auto"/>
        <w:ind w:left="1267" w:right="1267"/>
      </w:pPr>
      <w:r w:rsidRPr="006B725A">
        <w:rPr>
          <w:noProof/>
          <w:w w:val="100"/>
        </w:rPr>
        <mc:AlternateContent>
          <mc:Choice Requires="wps">
            <w:drawing>
              <wp:anchor distT="0" distB="0" distL="114300" distR="114300" simplePos="0" relativeHeight="251659264" behindDoc="0" locked="0" layoutInCell="1" allowOverlap="1" wp14:anchorId="60E2C8E2" wp14:editId="3D0CE8AC">
                <wp:simplePos x="0" y="0"/>
                <wp:positionH relativeFrom="page">
                  <wp:posOffset>3429000</wp:posOffset>
                </wp:positionH>
                <wp:positionV relativeFrom="paragraph">
                  <wp:posOffset>1145994</wp:posOffset>
                </wp:positionV>
                <wp:extent cx="914400" cy="0"/>
                <wp:effectExtent l="0" t="0" r="0" b="0"/>
                <wp:wrapNone/>
                <wp:docPr id="1609724448"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27000" id="Straight Connector 1"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90.25pt" to="342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" strokecolor="#010000" strokeweight=".25pt">
                <v:stroke joinstyle="miter"/>
                <w10:wrap anchorx="page"/>
              </v:line>
            </w:pict>
          </mc:Fallback>
        </mc:AlternateContent>
      </w:r>
      <w:r w:rsidR="00B44573" w:rsidRPr="006B725A">
        <w:t xml:space="preserve">À </w:t>
      </w:r>
      <w:r w:rsidR="00906701" w:rsidRPr="006B725A">
        <w:t>l</w:t>
      </w:r>
      <w:r w:rsidR="004C7EC2" w:rsidRPr="006B725A">
        <w:t>’</w:t>
      </w:r>
      <w:r w:rsidR="00906701" w:rsidRPr="006B725A">
        <w:t>issue de la discussion, la Commission a chargé le secrétariat de continuer à suivre les progrès accomplis dans ce domaine, en particulier par d</w:t>
      </w:r>
      <w:r w:rsidR="004C7EC2" w:rsidRPr="006B725A">
        <w:t>’</w:t>
      </w:r>
      <w:r w:rsidR="00906701" w:rsidRPr="006B725A">
        <w:t>autres organisations internationales et, dans le cadre de ses travaux préparatoires, de tenir une réunion d</w:t>
      </w:r>
      <w:r w:rsidR="004C7EC2" w:rsidRPr="006B725A">
        <w:t>’</w:t>
      </w:r>
      <w:r w:rsidR="00906701" w:rsidRPr="006B725A">
        <w:t>experts ou un colloque réunissant des représentants des organisations internationales concernées afin de définir la portée et la forme des travaux futurs et de faire rapport à la Commission en 2026.</w:t>
      </w:r>
    </w:p>
    <w:sectPr w:rsidR="00906701" w:rsidRPr="006B725A" w:rsidSect="00D00741">
      <w:endnotePr>
        <w:numFmt w:val="decimal"/>
      </w:endnotePr>
      <w:type w:val="continuous"/>
      <w:pgSz w:w="11909" w:h="16834"/>
      <w:pgMar w:top="1440" w:right="1032" w:bottom="1151" w:left="1032" w:header="432" w:footer="504" w:gutter="0"/>
      <w:cols w:space="708"/>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7-17T10:53:00Z" w:initials="Start">
    <w:p w14:paraId="4DB992D8" w14:textId="77777777" w:rsidR="00904C2C" w:rsidRDefault="00904C2C">
      <w:pPr>
        <w:pStyle w:val="CommentText"/>
      </w:pPr>
      <w:r>
        <w:rPr>
          <w:rStyle w:val="CommentReference"/>
        </w:rPr>
        <w:annotationRef/>
      </w:r>
      <w:r>
        <w:t>&lt;&lt;ODS JOB NO&gt;&gt;V2505300F&lt;&lt;ODS JOB NO&gt;&gt;</w:t>
      </w:r>
    </w:p>
    <w:p w14:paraId="25CF6852" w14:textId="77777777" w:rsidR="00904C2C" w:rsidRDefault="00904C2C">
      <w:pPr>
        <w:pStyle w:val="CommentText"/>
      </w:pPr>
      <w:r>
        <w:t>&lt;&lt;ODS DOC SYMBOL1&gt;&gt;A/CN.9/LVIII/CRP.1/Add.13&lt;&lt;ODS DOC SYMBOL1&gt;&gt;</w:t>
      </w:r>
    </w:p>
    <w:p w14:paraId="7701923A" w14:textId="20E1E8EF" w:rsidR="00904C2C" w:rsidRDefault="00904C2C">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0192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DF5E9C" w16cex:dateUtc="2025-07-17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01923A" w16cid:durableId="2CDF5E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FB25" w14:textId="77777777" w:rsidR="00ED009A" w:rsidRDefault="00ED009A" w:rsidP="00CE36B6">
      <w:pPr>
        <w:spacing w:line="240" w:lineRule="auto"/>
      </w:pPr>
      <w:r>
        <w:separator/>
      </w:r>
    </w:p>
  </w:endnote>
  <w:endnote w:type="continuationSeparator" w:id="0">
    <w:p w14:paraId="4BAA8B73" w14:textId="77777777" w:rsidR="00ED009A" w:rsidRDefault="00ED009A" w:rsidP="00CE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4922"/>
      <w:gridCol w:w="4923"/>
    </w:tblGrid>
    <w:tr w:rsidR="00904C2C" w14:paraId="61A44E4E" w14:textId="77777777" w:rsidTr="00904C2C">
      <w:trPr>
        <w:jc w:val="center"/>
      </w:trPr>
      <w:tc>
        <w:tcPr>
          <w:tcW w:w="4922" w:type="dxa"/>
          <w:shd w:val="clear" w:color="auto" w:fill="auto"/>
        </w:tcPr>
        <w:p w14:paraId="51CB2EF5" w14:textId="734DF82F" w:rsidR="00904C2C" w:rsidRPr="00904C2C" w:rsidRDefault="00904C2C" w:rsidP="00904C2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C42A9">
            <w:rPr>
              <w:b w:val="0"/>
              <w:w w:val="103"/>
              <w:sz w:val="14"/>
            </w:rPr>
            <w:t>V.25-09902</w:t>
          </w:r>
          <w:r>
            <w:rPr>
              <w:b w:val="0"/>
              <w:w w:val="103"/>
              <w:sz w:val="14"/>
            </w:rPr>
            <w:fldChar w:fldCharType="end"/>
          </w:r>
        </w:p>
      </w:tc>
      <w:tc>
        <w:tcPr>
          <w:tcW w:w="4923" w:type="dxa"/>
          <w:shd w:val="clear" w:color="auto" w:fill="auto"/>
        </w:tcPr>
        <w:p w14:paraId="7AD53D79" w14:textId="363D5F16" w:rsidR="00904C2C" w:rsidRPr="00904C2C" w:rsidRDefault="00904C2C" w:rsidP="00904C2C">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0C541CF7" w14:textId="77777777" w:rsidR="00904C2C" w:rsidRPr="00904C2C" w:rsidRDefault="00904C2C" w:rsidP="0090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4922"/>
      <w:gridCol w:w="4923"/>
    </w:tblGrid>
    <w:tr w:rsidR="00904C2C" w14:paraId="6B6726BD" w14:textId="77777777" w:rsidTr="00904C2C">
      <w:trPr>
        <w:jc w:val="center"/>
      </w:trPr>
      <w:tc>
        <w:tcPr>
          <w:tcW w:w="4922" w:type="dxa"/>
          <w:shd w:val="clear" w:color="auto" w:fill="auto"/>
        </w:tcPr>
        <w:p w14:paraId="4892966E" w14:textId="23C07DD2" w:rsidR="00904C2C" w:rsidRPr="00904C2C" w:rsidRDefault="00904C2C" w:rsidP="00904C2C">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4923" w:type="dxa"/>
          <w:shd w:val="clear" w:color="auto" w:fill="auto"/>
        </w:tcPr>
        <w:p w14:paraId="3AA1C74A" w14:textId="0A965506" w:rsidR="00904C2C" w:rsidRPr="00904C2C" w:rsidRDefault="00904C2C" w:rsidP="00904C2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C42A9">
            <w:rPr>
              <w:b w:val="0"/>
              <w:w w:val="103"/>
              <w:sz w:val="14"/>
            </w:rPr>
            <w:t>V.25-09902</w:t>
          </w:r>
          <w:r>
            <w:rPr>
              <w:b w:val="0"/>
              <w:w w:val="103"/>
              <w:sz w:val="14"/>
            </w:rPr>
            <w:fldChar w:fldCharType="end"/>
          </w:r>
        </w:p>
      </w:tc>
    </w:tr>
  </w:tbl>
  <w:p w14:paraId="7343A6AF" w14:textId="77777777" w:rsidR="00904C2C" w:rsidRPr="00904C2C" w:rsidRDefault="00904C2C" w:rsidP="00904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54D6" w14:textId="79D1355E" w:rsidR="00904C2C" w:rsidRDefault="00904C2C">
    <w:pPr>
      <w:pStyle w:val="Footer"/>
    </w:pPr>
    <w:r>
      <w:rPr>
        <w:noProof/>
      </w:rPr>
      <w:drawing>
        <wp:anchor distT="0" distB="0" distL="114300" distR="114300" simplePos="0" relativeHeight="251658240" behindDoc="0" locked="0" layoutInCell="1" allowOverlap="1" wp14:anchorId="40B360AE" wp14:editId="162726A0">
          <wp:simplePos x="0" y="0"/>
          <wp:positionH relativeFrom="column">
            <wp:posOffset>5648325</wp:posOffset>
          </wp:positionH>
          <wp:positionV relativeFrom="paragraph">
            <wp:posOffset>-197485</wp:posOffset>
          </wp:positionV>
          <wp:extent cx="694690" cy="694690"/>
          <wp:effectExtent l="0" t="0" r="0" b="0"/>
          <wp:wrapNone/>
          <wp:docPr id="1411998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4923"/>
    </w:tblGrid>
    <w:tr w:rsidR="00904C2C" w14:paraId="0C6AA6D8" w14:textId="77777777" w:rsidTr="00904C2C">
      <w:tc>
        <w:tcPr>
          <w:tcW w:w="3859" w:type="dxa"/>
        </w:tcPr>
        <w:p w14:paraId="12721A96" w14:textId="2D81DA97" w:rsidR="00904C2C" w:rsidRDefault="00904C2C" w:rsidP="00904C2C">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C42A9">
            <w:rPr>
              <w:b w:val="0"/>
              <w:sz w:val="20"/>
            </w:rPr>
            <w:t>V.25-09902 (F)</w:t>
          </w:r>
          <w:r>
            <w:rPr>
              <w:b w:val="0"/>
              <w:sz w:val="20"/>
            </w:rPr>
            <w:fldChar w:fldCharType="end"/>
          </w:r>
          <w:r>
            <w:rPr>
              <w:b w:val="0"/>
              <w:sz w:val="20"/>
            </w:rPr>
            <w:t xml:space="preserve"> </w:t>
          </w:r>
        </w:p>
        <w:p w14:paraId="743E8A7C" w14:textId="77DC738D" w:rsidR="00904C2C" w:rsidRPr="00904C2C" w:rsidRDefault="00904C2C" w:rsidP="00904C2C">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CC42A9">
            <w:rPr>
              <w:rFonts w:ascii="Barcode 3 of 9 by request" w:hAnsi="Barcode 3 of 9 by request"/>
              <w:spacing w:val="0"/>
              <w:w w:val="100"/>
              <w:sz w:val="24"/>
            </w:rPr>
            <w:t>*2509902*</w:t>
          </w:r>
          <w:r>
            <w:rPr>
              <w:rFonts w:ascii="Barcode 3 of 9 by request" w:hAnsi="Barcode 3 of 9 by request"/>
              <w:spacing w:val="0"/>
              <w:w w:val="100"/>
              <w:sz w:val="24"/>
            </w:rPr>
            <w:fldChar w:fldCharType="end"/>
          </w:r>
        </w:p>
      </w:tc>
      <w:tc>
        <w:tcPr>
          <w:tcW w:w="4923" w:type="dxa"/>
        </w:tcPr>
        <w:p w14:paraId="1E53B59A" w14:textId="05A4F55E" w:rsidR="00904C2C" w:rsidRDefault="00904C2C" w:rsidP="00904C2C">
          <w:pPr>
            <w:pStyle w:val="Footer"/>
            <w:spacing w:line="240" w:lineRule="atLeast"/>
            <w:jc w:val="right"/>
            <w:rPr>
              <w:b w:val="0"/>
              <w:sz w:val="20"/>
            </w:rPr>
          </w:pPr>
          <w:r>
            <w:rPr>
              <w:b w:val="0"/>
              <w:noProof/>
              <w:sz w:val="20"/>
            </w:rPr>
            <w:drawing>
              <wp:inline distT="0" distB="0" distL="0" distR="0" wp14:anchorId="2465C169" wp14:editId="61E3E3F2">
                <wp:extent cx="1109474" cy="231648"/>
                <wp:effectExtent l="0" t="0" r="0" b="0"/>
                <wp:docPr id="1667207747" name="Picture 2"/>
                <wp:cNvGraphicFramePr/>
                <a:graphic xmlns:a="http://schemas.openxmlformats.org/drawingml/2006/main">
                  <a:graphicData uri="http://schemas.openxmlformats.org/drawingml/2006/picture">
                    <pic:pic xmlns:pic="http://schemas.openxmlformats.org/drawingml/2006/picture">
                      <pic:nvPicPr>
                        <pic:cNvPr id="1667207747"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752459A6" w14:textId="77777777" w:rsidR="00904C2C" w:rsidRPr="00904C2C" w:rsidRDefault="00904C2C" w:rsidP="00904C2C">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2E78E" w14:textId="77777777" w:rsidR="00ED009A" w:rsidRPr="00C33188" w:rsidRDefault="00ED009A" w:rsidP="00C33188">
      <w:pPr>
        <w:pStyle w:val="Footer"/>
        <w:spacing w:after="80"/>
        <w:ind w:left="792"/>
        <w:rPr>
          <w:sz w:val="16"/>
        </w:rPr>
      </w:pPr>
      <w:r w:rsidRPr="00C33188">
        <w:rPr>
          <w:sz w:val="16"/>
        </w:rPr>
        <w:t>__________________</w:t>
      </w:r>
    </w:p>
  </w:footnote>
  <w:footnote w:type="continuationSeparator" w:id="0">
    <w:p w14:paraId="23D52D42" w14:textId="77777777" w:rsidR="00ED009A" w:rsidRPr="00C33188" w:rsidRDefault="00ED009A" w:rsidP="00C33188">
      <w:pPr>
        <w:pStyle w:val="Footer"/>
        <w:spacing w:after="80"/>
        <w:ind w:left="792"/>
        <w:rPr>
          <w:sz w:val="16"/>
        </w:rPr>
      </w:pPr>
      <w:r w:rsidRPr="00C33188">
        <w:rPr>
          <w:sz w:val="16"/>
        </w:rPr>
        <w:t>__________________</w:t>
      </w:r>
    </w:p>
  </w:footnote>
  <w:footnote w:id="1">
    <w:p w14:paraId="1F60E996" w14:textId="5E52D5D3" w:rsidR="00C33188" w:rsidRPr="00C33188" w:rsidRDefault="00C33188" w:rsidP="00C3318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r>
      <w:r w:rsidR="00521458" w:rsidRPr="00416C6A">
        <w:rPr>
          <w:i/>
          <w:iCs/>
        </w:rPr>
        <w:t>Documents officiels de l</w:t>
      </w:r>
      <w:r w:rsidR="004C7EC2">
        <w:rPr>
          <w:i/>
          <w:iCs/>
        </w:rPr>
        <w:t>’</w:t>
      </w:r>
      <w:r w:rsidR="00521458" w:rsidRPr="00416C6A">
        <w:rPr>
          <w:i/>
          <w:iCs/>
        </w:rPr>
        <w:t>Assemblée générale, soixante-seizième session, Supplément n</w:t>
      </w:r>
      <w:r w:rsidR="00521458" w:rsidRPr="00416C6A">
        <w:rPr>
          <w:i/>
          <w:iCs/>
          <w:vertAlign w:val="superscript"/>
        </w:rPr>
        <w:t>o</w:t>
      </w:r>
      <w:r w:rsidR="00521458" w:rsidRPr="00416C6A">
        <w:rPr>
          <w:i/>
          <w:iCs/>
        </w:rPr>
        <w:t xml:space="preserve"> 17</w:t>
      </w:r>
      <w:r w:rsidR="00521458" w:rsidRPr="00521458">
        <w:t xml:space="preserve"> (</w:t>
      </w:r>
      <w:hyperlink r:id="rId1" w:history="1">
        <w:r w:rsidR="00521458" w:rsidRPr="00975CAA">
          <w:rPr>
            <w:rStyle w:val="Hyperlink"/>
          </w:rPr>
          <w:t>A/76/17</w:t>
        </w:r>
      </w:hyperlink>
      <w:r w:rsidR="00521458" w:rsidRPr="00521458">
        <w:t>), par. 244 à 246.</w:t>
      </w:r>
    </w:p>
  </w:footnote>
  <w:footnote w:id="2">
    <w:p w14:paraId="2E6E7FED" w14:textId="390A9E49" w:rsidR="001C2397" w:rsidRPr="001C2397" w:rsidRDefault="001C2397" w:rsidP="001C239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r>
      <w:r w:rsidR="00416C6A" w:rsidRPr="00416C6A">
        <w:t xml:space="preserve">Ibid., </w:t>
      </w:r>
      <w:r w:rsidR="00416C6A" w:rsidRPr="00416C6A">
        <w:rPr>
          <w:i/>
          <w:iCs/>
        </w:rPr>
        <w:t>soixante-dix-neuvième session, Supplément n</w:t>
      </w:r>
      <w:r w:rsidR="00416C6A" w:rsidRPr="00416C6A">
        <w:rPr>
          <w:i/>
          <w:iCs/>
          <w:vertAlign w:val="superscript"/>
        </w:rPr>
        <w:t>o</w:t>
      </w:r>
      <w:r w:rsidR="00416C6A" w:rsidRPr="00416C6A">
        <w:rPr>
          <w:i/>
          <w:iCs/>
        </w:rPr>
        <w:t xml:space="preserve"> 17</w:t>
      </w:r>
      <w:r w:rsidR="00416C6A" w:rsidRPr="00416C6A">
        <w:t xml:space="preserve"> (</w:t>
      </w:r>
      <w:hyperlink r:id="rId2" w:history="1">
        <w:r w:rsidR="00416C6A" w:rsidRPr="00975CAA">
          <w:rPr>
            <w:rStyle w:val="Hyperlink"/>
          </w:rPr>
          <w:t>A/79/17</w:t>
        </w:r>
      </w:hyperlink>
      <w:r w:rsidR="00416C6A" w:rsidRPr="00416C6A">
        <w:t>), par. 276.</w:t>
      </w:r>
    </w:p>
  </w:footnote>
  <w:footnote w:id="3">
    <w:p w14:paraId="11D4F2F1" w14:textId="7C890D29" w:rsidR="009565E5" w:rsidRPr="009565E5" w:rsidRDefault="009565E5" w:rsidP="009565E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r>
      <w:r w:rsidR="004917FE" w:rsidRPr="004917FE">
        <w:rPr>
          <w:i/>
          <w:iCs/>
        </w:rPr>
        <w:t>Documents officiels de l</w:t>
      </w:r>
      <w:r w:rsidR="004C7EC2">
        <w:rPr>
          <w:i/>
          <w:iCs/>
        </w:rPr>
        <w:t>’</w:t>
      </w:r>
      <w:r w:rsidR="004917FE" w:rsidRPr="004917FE">
        <w:rPr>
          <w:i/>
          <w:iCs/>
        </w:rPr>
        <w:t>Assemblée générale, soixante-dix-huitième session, Supplément n</w:t>
      </w:r>
      <w:r w:rsidR="004917FE" w:rsidRPr="004917FE">
        <w:rPr>
          <w:i/>
          <w:iCs/>
          <w:vertAlign w:val="superscript"/>
        </w:rPr>
        <w:t>o</w:t>
      </w:r>
      <w:r w:rsidR="004917FE" w:rsidRPr="004917FE">
        <w:rPr>
          <w:i/>
          <w:iCs/>
        </w:rPr>
        <w:t xml:space="preserve"> 17</w:t>
      </w:r>
      <w:r w:rsidR="004917FE" w:rsidRPr="004917FE">
        <w:t xml:space="preserve"> (</w:t>
      </w:r>
      <w:hyperlink r:id="rId3" w:history="1">
        <w:r w:rsidR="004917FE" w:rsidRPr="00975CAA">
          <w:rPr>
            <w:rStyle w:val="Hyperlink"/>
          </w:rPr>
          <w:t>A/78/17</w:t>
        </w:r>
      </w:hyperlink>
      <w:r w:rsidR="004917FE" w:rsidRPr="004917FE">
        <w:t>), par. 191 et 192.</w:t>
      </w:r>
    </w:p>
  </w:footnote>
  <w:footnote w:id="4">
    <w:p w14:paraId="187408D1" w14:textId="70080A3A" w:rsidR="008E2BAC" w:rsidRPr="008E2BAC" w:rsidRDefault="008E2BAC" w:rsidP="008E2BA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r>
      <w:r w:rsidR="00736EC1" w:rsidRPr="00736EC1">
        <w:rPr>
          <w:i/>
          <w:iCs/>
        </w:rPr>
        <w:t>Documents officiels de l</w:t>
      </w:r>
      <w:r w:rsidR="004C7EC2">
        <w:rPr>
          <w:i/>
          <w:iCs/>
        </w:rPr>
        <w:t>’</w:t>
      </w:r>
      <w:r w:rsidR="00736EC1" w:rsidRPr="00736EC1">
        <w:rPr>
          <w:i/>
          <w:iCs/>
        </w:rPr>
        <w:t>Assemblée générale, soixante-dix-neuvième session, Supplément n</w:t>
      </w:r>
      <w:r w:rsidR="00736EC1" w:rsidRPr="00736EC1">
        <w:rPr>
          <w:i/>
          <w:iCs/>
          <w:vertAlign w:val="superscript"/>
        </w:rPr>
        <w:t>o</w:t>
      </w:r>
      <w:r w:rsidR="00736EC1" w:rsidRPr="00736EC1">
        <w:rPr>
          <w:i/>
          <w:iCs/>
        </w:rPr>
        <w:t xml:space="preserve"> 17</w:t>
      </w:r>
      <w:r w:rsidR="00736EC1" w:rsidRPr="00736EC1">
        <w:t xml:space="preserve"> (</w:t>
      </w:r>
      <w:hyperlink r:id="rId4" w:history="1">
        <w:r w:rsidR="00736EC1" w:rsidRPr="00975CAA">
          <w:rPr>
            <w:rStyle w:val="Hyperlink"/>
          </w:rPr>
          <w:t>A/79/17</w:t>
        </w:r>
      </w:hyperlink>
      <w:r w:rsidR="00736EC1" w:rsidRPr="00736EC1">
        <w:t>), par. 295.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4923"/>
    </w:tblGrid>
    <w:tr w:rsidR="00904C2C" w14:paraId="67D76C5B" w14:textId="77777777" w:rsidTr="00904C2C">
      <w:trPr>
        <w:trHeight w:hRule="exact" w:val="864"/>
        <w:jc w:val="center"/>
      </w:trPr>
      <w:tc>
        <w:tcPr>
          <w:tcW w:w="4882" w:type="dxa"/>
          <w:shd w:val="clear" w:color="auto" w:fill="auto"/>
          <w:vAlign w:val="bottom"/>
        </w:tcPr>
        <w:p w14:paraId="20B321F6" w14:textId="361DC4F5" w:rsidR="00904C2C" w:rsidRPr="00904C2C" w:rsidRDefault="00904C2C" w:rsidP="00904C2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C42A9">
            <w:rPr>
              <w:b/>
              <w:color w:val="000000"/>
            </w:rPr>
            <w:t>A/CN.9/LVIII/CRP.1/Add.13</w:t>
          </w:r>
          <w:r>
            <w:rPr>
              <w:b/>
              <w:color w:val="000000"/>
            </w:rPr>
            <w:fldChar w:fldCharType="end"/>
          </w:r>
        </w:p>
      </w:tc>
      <w:tc>
        <w:tcPr>
          <w:tcW w:w="4923" w:type="dxa"/>
          <w:shd w:val="clear" w:color="auto" w:fill="auto"/>
          <w:vAlign w:val="bottom"/>
        </w:tcPr>
        <w:p w14:paraId="132AB110" w14:textId="77777777" w:rsidR="00904C2C" w:rsidRDefault="00904C2C" w:rsidP="00904C2C">
          <w:pPr>
            <w:pStyle w:val="Header"/>
          </w:pPr>
        </w:p>
      </w:tc>
    </w:tr>
  </w:tbl>
  <w:p w14:paraId="38E59515" w14:textId="77777777" w:rsidR="00904C2C" w:rsidRPr="00904C2C" w:rsidRDefault="00904C2C" w:rsidP="00904C2C">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4923"/>
    </w:tblGrid>
    <w:tr w:rsidR="00904C2C" w14:paraId="108E03ED" w14:textId="77777777" w:rsidTr="00904C2C">
      <w:trPr>
        <w:trHeight w:hRule="exact" w:val="864"/>
        <w:jc w:val="center"/>
      </w:trPr>
      <w:tc>
        <w:tcPr>
          <w:tcW w:w="4882" w:type="dxa"/>
          <w:shd w:val="clear" w:color="auto" w:fill="auto"/>
          <w:vAlign w:val="bottom"/>
        </w:tcPr>
        <w:p w14:paraId="6C3D112B" w14:textId="77777777" w:rsidR="00904C2C" w:rsidRDefault="00904C2C" w:rsidP="00904C2C">
          <w:pPr>
            <w:pStyle w:val="Header"/>
          </w:pPr>
        </w:p>
      </w:tc>
      <w:tc>
        <w:tcPr>
          <w:tcW w:w="4923" w:type="dxa"/>
          <w:shd w:val="clear" w:color="auto" w:fill="auto"/>
          <w:vAlign w:val="bottom"/>
        </w:tcPr>
        <w:p w14:paraId="7DC88472" w14:textId="06713462" w:rsidR="00904C2C" w:rsidRPr="00904C2C" w:rsidRDefault="00904C2C" w:rsidP="00904C2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C42A9">
            <w:rPr>
              <w:b/>
              <w:color w:val="000000"/>
            </w:rPr>
            <w:t>A/CN.9/LVIII/CRP.1/Add.13</w:t>
          </w:r>
          <w:r>
            <w:rPr>
              <w:b/>
              <w:color w:val="000000"/>
            </w:rPr>
            <w:fldChar w:fldCharType="end"/>
          </w:r>
        </w:p>
      </w:tc>
    </w:tr>
  </w:tbl>
  <w:p w14:paraId="145D6B44" w14:textId="77777777" w:rsidR="00904C2C" w:rsidRPr="00904C2C" w:rsidRDefault="00904C2C" w:rsidP="00904C2C">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00"/>
      <w:gridCol w:w="11"/>
    </w:tblGrid>
    <w:tr w:rsidR="00904C2C" w:rsidRPr="00D00741" w14:paraId="6856477B" w14:textId="77777777" w:rsidTr="00904C2C">
      <w:trPr>
        <w:trHeight w:hRule="exact" w:val="864"/>
      </w:trPr>
      <w:tc>
        <w:tcPr>
          <w:tcW w:w="1267" w:type="dxa"/>
          <w:tcBorders>
            <w:bottom w:val="single" w:sz="4" w:space="0" w:color="auto"/>
          </w:tcBorders>
          <w:shd w:val="clear" w:color="auto" w:fill="auto"/>
          <w:vAlign w:val="bottom"/>
        </w:tcPr>
        <w:p w14:paraId="600C08BE" w14:textId="77777777" w:rsidR="00904C2C" w:rsidRDefault="00904C2C" w:rsidP="00904C2C">
          <w:pPr>
            <w:pStyle w:val="Header"/>
            <w:spacing w:after="120"/>
          </w:pPr>
        </w:p>
      </w:tc>
      <w:tc>
        <w:tcPr>
          <w:tcW w:w="1872" w:type="dxa"/>
          <w:tcBorders>
            <w:bottom w:val="single" w:sz="4" w:space="0" w:color="auto"/>
          </w:tcBorders>
          <w:shd w:val="clear" w:color="auto" w:fill="auto"/>
          <w:vAlign w:val="bottom"/>
        </w:tcPr>
        <w:p w14:paraId="48B839F7" w14:textId="65357E62" w:rsidR="00904C2C" w:rsidRPr="00904C2C" w:rsidRDefault="00904C2C" w:rsidP="00904C2C">
          <w:pPr>
            <w:pStyle w:val="HCH"/>
            <w:spacing w:after="80"/>
            <w:rPr>
              <w:b w:val="0"/>
              <w:color w:val="010000"/>
              <w:spacing w:val="2"/>
              <w:w w:val="96"/>
            </w:rPr>
          </w:pPr>
        </w:p>
      </w:tc>
      <w:tc>
        <w:tcPr>
          <w:tcW w:w="245" w:type="dxa"/>
          <w:tcBorders>
            <w:bottom w:val="single" w:sz="4" w:space="0" w:color="auto"/>
          </w:tcBorders>
          <w:shd w:val="clear" w:color="auto" w:fill="auto"/>
          <w:vAlign w:val="bottom"/>
        </w:tcPr>
        <w:p w14:paraId="5E948382" w14:textId="77777777" w:rsidR="00904C2C" w:rsidRDefault="00904C2C" w:rsidP="00904C2C">
          <w:pPr>
            <w:pStyle w:val="Header"/>
            <w:spacing w:after="120"/>
          </w:pPr>
        </w:p>
      </w:tc>
      <w:tc>
        <w:tcPr>
          <w:tcW w:w="6466" w:type="dxa"/>
          <w:gridSpan w:val="4"/>
          <w:tcBorders>
            <w:bottom w:val="single" w:sz="4" w:space="0" w:color="auto"/>
          </w:tcBorders>
          <w:shd w:val="clear" w:color="auto" w:fill="auto"/>
          <w:vAlign w:val="bottom"/>
        </w:tcPr>
        <w:p w14:paraId="0285F6B6" w14:textId="65F58BE7" w:rsidR="00904C2C" w:rsidRPr="00D00741" w:rsidRDefault="00904C2C" w:rsidP="00904C2C">
          <w:pPr>
            <w:spacing w:after="80" w:line="240" w:lineRule="auto"/>
            <w:jc w:val="right"/>
            <w:rPr>
              <w:position w:val="-4"/>
              <w:lang w:val="en-US"/>
            </w:rPr>
          </w:pPr>
          <w:r w:rsidRPr="00D00741">
            <w:rPr>
              <w:position w:val="-4"/>
              <w:sz w:val="40"/>
              <w:lang w:val="en-US"/>
            </w:rPr>
            <w:t>A</w:t>
          </w:r>
          <w:r w:rsidRPr="00D00741">
            <w:rPr>
              <w:position w:val="-4"/>
              <w:lang w:val="en-US"/>
            </w:rPr>
            <w:t>/CN.9/LVIII/CRP.1/Add.13</w:t>
          </w:r>
        </w:p>
      </w:tc>
    </w:tr>
    <w:tr w:rsidR="00904C2C" w:rsidRPr="00904C2C" w14:paraId="2590AA17" w14:textId="77777777" w:rsidTr="00904C2C">
      <w:trPr>
        <w:gridAfter w:val="1"/>
        <w:wAfter w:w="11" w:type="dxa"/>
        <w:trHeight w:hRule="exact" w:val="2880"/>
      </w:trPr>
      <w:tc>
        <w:tcPr>
          <w:tcW w:w="1267" w:type="dxa"/>
          <w:tcBorders>
            <w:top w:val="single" w:sz="4" w:space="0" w:color="auto"/>
            <w:bottom w:val="single" w:sz="12" w:space="0" w:color="auto"/>
          </w:tcBorders>
          <w:shd w:val="clear" w:color="auto" w:fill="auto"/>
        </w:tcPr>
        <w:p w14:paraId="51012FB3" w14:textId="05CD21F0" w:rsidR="00904C2C" w:rsidRPr="00904C2C" w:rsidRDefault="00904C2C" w:rsidP="00904C2C">
          <w:pPr>
            <w:pStyle w:val="Header"/>
            <w:spacing w:before="120" w:line="240" w:lineRule="auto"/>
            <w:ind w:left="-72"/>
            <w:jc w:val="center"/>
          </w:pPr>
          <w:r>
            <w:t xml:space="preserve"> </w:t>
          </w:r>
        </w:p>
      </w:tc>
      <w:tc>
        <w:tcPr>
          <w:tcW w:w="5227" w:type="dxa"/>
          <w:gridSpan w:val="3"/>
          <w:tcBorders>
            <w:top w:val="single" w:sz="4" w:space="0" w:color="auto"/>
            <w:bottom w:val="single" w:sz="12" w:space="0" w:color="auto"/>
          </w:tcBorders>
          <w:shd w:val="clear" w:color="auto" w:fill="auto"/>
        </w:tcPr>
        <w:p w14:paraId="358FB3BB" w14:textId="190B652F" w:rsidR="00904C2C" w:rsidRPr="00904C2C" w:rsidRDefault="00904C2C" w:rsidP="00904C2C">
          <w:pPr>
            <w:pStyle w:val="XLarge"/>
            <w:spacing w:before="109"/>
          </w:pPr>
        </w:p>
      </w:tc>
      <w:tc>
        <w:tcPr>
          <w:tcW w:w="245" w:type="dxa"/>
          <w:tcBorders>
            <w:top w:val="single" w:sz="4" w:space="0" w:color="auto"/>
            <w:bottom w:val="single" w:sz="12" w:space="0" w:color="auto"/>
          </w:tcBorders>
          <w:shd w:val="clear" w:color="auto" w:fill="auto"/>
        </w:tcPr>
        <w:p w14:paraId="64EECE45" w14:textId="77777777" w:rsidR="00904C2C" w:rsidRPr="00904C2C" w:rsidRDefault="00904C2C" w:rsidP="00904C2C">
          <w:pPr>
            <w:pStyle w:val="Header"/>
            <w:spacing w:before="109"/>
          </w:pPr>
        </w:p>
      </w:tc>
      <w:tc>
        <w:tcPr>
          <w:tcW w:w="3100" w:type="dxa"/>
          <w:tcBorders>
            <w:top w:val="single" w:sz="4" w:space="0" w:color="auto"/>
            <w:bottom w:val="single" w:sz="12" w:space="0" w:color="auto"/>
          </w:tcBorders>
          <w:shd w:val="clear" w:color="auto" w:fill="auto"/>
        </w:tcPr>
        <w:p w14:paraId="10259E85" w14:textId="77777777" w:rsidR="00904C2C" w:rsidRDefault="00904C2C" w:rsidP="00904C2C">
          <w:pPr>
            <w:pStyle w:val="Publication"/>
            <w:spacing w:before="400"/>
            <w:rPr>
              <w:color w:val="000000"/>
            </w:rPr>
          </w:pPr>
          <w:r>
            <w:rPr>
              <w:color w:val="000000"/>
            </w:rPr>
            <w:t>15 juillet 2025</w:t>
          </w:r>
        </w:p>
        <w:p w14:paraId="064AF2EE" w14:textId="77777777" w:rsidR="00904C2C" w:rsidRDefault="00904C2C" w:rsidP="00904C2C">
          <w:pPr>
            <w:rPr>
              <w:lang w:val="en-US"/>
            </w:rPr>
          </w:pPr>
          <w:r>
            <w:rPr>
              <w:lang w:val="en-US"/>
            </w:rPr>
            <w:t>Français</w:t>
          </w:r>
        </w:p>
        <w:p w14:paraId="386C15E4" w14:textId="6293216F" w:rsidR="00904C2C" w:rsidRPr="00904C2C" w:rsidRDefault="00904C2C" w:rsidP="00904C2C">
          <w:pPr>
            <w:pStyle w:val="Original"/>
            <w:rPr>
              <w:color w:val="000000"/>
            </w:rPr>
          </w:pPr>
          <w:r>
            <w:rPr>
              <w:color w:val="000000"/>
            </w:rPr>
            <w:t>Original</w:t>
          </w:r>
          <w:r w:rsidR="004C7EC2">
            <w:rPr>
              <w:color w:val="000000"/>
            </w:rPr>
            <w:t> :</w:t>
          </w:r>
          <w:r>
            <w:rPr>
              <w:color w:val="000000"/>
            </w:rPr>
            <w:t xml:space="preserve"> anglais</w:t>
          </w:r>
        </w:p>
      </w:tc>
    </w:tr>
  </w:tbl>
  <w:p w14:paraId="410E8A51" w14:textId="77777777" w:rsidR="00904C2C" w:rsidRPr="00904C2C" w:rsidRDefault="00904C2C" w:rsidP="00904C2C">
    <w:pPr>
      <w:pStyle w:val="Header"/>
      <w:suppressAutoHyphens/>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4ED0F3E8"/>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3A26C55"/>
    <w:multiLevelType w:val="singleLevel"/>
    <w:tmpl w:val="40487B60"/>
    <w:lvl w:ilvl="0">
      <w:start w:val="1"/>
      <w:numFmt w:val="decimal"/>
      <w:lvlRestart w:val="0"/>
      <w:lvlText w:val="%1."/>
      <w:lvlJc w:val="left"/>
      <w:pPr>
        <w:tabs>
          <w:tab w:val="num" w:pos="475"/>
        </w:tabs>
        <w:ind w:left="0" w:firstLine="0"/>
      </w:pPr>
      <w:rPr>
        <w:w w:val="100"/>
      </w:rPr>
    </w:lvl>
  </w:abstractNum>
  <w:abstractNum w:abstractNumId="3"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B4FC1"/>
    <w:multiLevelType w:val="hybridMultilevel"/>
    <w:tmpl w:val="979A7A62"/>
    <w:lvl w:ilvl="0" w:tplc="8E782D98">
      <w:start w:val="1"/>
      <w:numFmt w:val="decimal"/>
      <w:lvlText w:val="%1."/>
      <w:lvlJc w:val="left"/>
      <w:pPr>
        <w:ind w:left="1744" w:hanging="480"/>
      </w:pPr>
      <w:rPr>
        <w:rFonts w:hint="default"/>
      </w:r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5"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311939">
    <w:abstractNumId w:val="3"/>
  </w:num>
  <w:num w:numId="2" w16cid:durableId="756633049">
    <w:abstractNumId w:val="5"/>
  </w:num>
  <w:num w:numId="3" w16cid:durableId="1051687506">
    <w:abstractNumId w:val="0"/>
  </w:num>
  <w:num w:numId="4" w16cid:durableId="785003286">
    <w:abstractNumId w:val="1"/>
  </w:num>
  <w:num w:numId="5" w16cid:durableId="498236466">
    <w:abstractNumId w:val="1"/>
  </w:num>
  <w:num w:numId="6" w16cid:durableId="1295525366">
    <w:abstractNumId w:val="1"/>
  </w:num>
  <w:num w:numId="7" w16cid:durableId="1461075544">
    <w:abstractNumId w:val="1"/>
  </w:num>
  <w:num w:numId="8" w16cid:durableId="932543931">
    <w:abstractNumId w:val="1"/>
  </w:num>
  <w:num w:numId="9" w16cid:durableId="884371646">
    <w:abstractNumId w:val="1"/>
  </w:num>
  <w:num w:numId="10" w16cid:durableId="1163276832">
    <w:abstractNumId w:val="1"/>
  </w:num>
  <w:num w:numId="11" w16cid:durableId="66343455">
    <w:abstractNumId w:val="1"/>
  </w:num>
  <w:num w:numId="12" w16cid:durableId="1255282946">
    <w:abstractNumId w:val="1"/>
  </w:num>
  <w:num w:numId="13" w16cid:durableId="1337421691">
    <w:abstractNumId w:val="3"/>
  </w:num>
  <w:num w:numId="14" w16cid:durableId="1117288448">
    <w:abstractNumId w:val="5"/>
  </w:num>
  <w:num w:numId="15" w16cid:durableId="1608347317">
    <w:abstractNumId w:val="0"/>
  </w:num>
  <w:num w:numId="16" w16cid:durableId="2017026982">
    <w:abstractNumId w:val="1"/>
  </w:num>
  <w:num w:numId="17" w16cid:durableId="838470122">
    <w:abstractNumId w:val="1"/>
  </w:num>
  <w:num w:numId="18" w16cid:durableId="2028554438">
    <w:abstractNumId w:val="1"/>
  </w:num>
  <w:num w:numId="19" w16cid:durableId="675958582">
    <w:abstractNumId w:val="1"/>
  </w:num>
  <w:num w:numId="20" w16cid:durableId="785808829">
    <w:abstractNumId w:val="1"/>
  </w:num>
  <w:num w:numId="21" w16cid:durableId="1190100733">
    <w:abstractNumId w:val="1"/>
  </w:num>
  <w:num w:numId="22" w16cid:durableId="535890942">
    <w:abstractNumId w:val="1"/>
  </w:num>
  <w:num w:numId="23" w16cid:durableId="174812017">
    <w:abstractNumId w:val="1"/>
  </w:num>
  <w:num w:numId="24" w16cid:durableId="113643597">
    <w:abstractNumId w:val="1"/>
  </w:num>
  <w:num w:numId="25" w16cid:durableId="1940985414">
    <w:abstractNumId w:val="3"/>
  </w:num>
  <w:num w:numId="26" w16cid:durableId="747848356">
    <w:abstractNumId w:val="5"/>
  </w:num>
  <w:num w:numId="27" w16cid:durableId="1167599020">
    <w:abstractNumId w:val="0"/>
  </w:num>
  <w:num w:numId="28" w16cid:durableId="1925214709">
    <w:abstractNumId w:val="1"/>
  </w:num>
  <w:num w:numId="29" w16cid:durableId="797408174">
    <w:abstractNumId w:val="1"/>
  </w:num>
  <w:num w:numId="30" w16cid:durableId="1042100041">
    <w:abstractNumId w:val="1"/>
  </w:num>
  <w:num w:numId="31" w16cid:durableId="2039810415">
    <w:abstractNumId w:val="1"/>
  </w:num>
  <w:num w:numId="32" w16cid:durableId="1674138340">
    <w:abstractNumId w:val="1"/>
  </w:num>
  <w:num w:numId="33" w16cid:durableId="84962480">
    <w:abstractNumId w:val="1"/>
  </w:num>
  <w:num w:numId="34" w16cid:durableId="427431931">
    <w:abstractNumId w:val="1"/>
  </w:num>
  <w:num w:numId="35" w16cid:durableId="792136900">
    <w:abstractNumId w:val="1"/>
  </w:num>
  <w:num w:numId="36" w16cid:durableId="1904678">
    <w:abstractNumId w:val="1"/>
  </w:num>
  <w:num w:numId="37" w16cid:durableId="1253586350">
    <w:abstractNumId w:val="2"/>
  </w:num>
  <w:num w:numId="38" w16cid:durableId="9933357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475"/>
  <w:doNotHyphenateCaps/>
  <w:evenAndOddHeaders/>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09902*"/>
    <w:docVar w:name="CreationDt" w:val="7/17/2025 10:53 AM"/>
    <w:docVar w:name="DocCategory" w:val="Doc"/>
    <w:docVar w:name="DocType" w:val="Final"/>
    <w:docVar w:name="DutyStation" w:val="Vienna"/>
    <w:docVar w:name="FooterJN" w:val="V.25-09902"/>
    <w:docVar w:name="jobn" w:val="V.25-09902 (F)"/>
    <w:docVar w:name="jobnDT" w:val="V.25-09902 (F)   170725"/>
    <w:docVar w:name="jobnDTDT" w:val="V.25-09902 (F)   170725   170725"/>
    <w:docVar w:name="JobNo" w:val="V.2509902F"/>
    <w:docVar w:name="JobNo2" w:val="V.2505300F"/>
    <w:docVar w:name="LocalDrive" w:val="-1"/>
    <w:docVar w:name="OandT" w:val=" "/>
    <w:docVar w:name="sss1" w:val="A/CN.9/LVIII/CRP.1/Add.13"/>
    <w:docVar w:name="sss2" w:val="-"/>
    <w:docVar w:name="Symbol1" w:val="A/CN.9/LVIII/CRP.1/Add.13"/>
    <w:docVar w:name="Symbol2" w:val="-"/>
  </w:docVars>
  <w:rsids>
    <w:rsidRoot w:val="007D146C"/>
    <w:rsid w:val="0000259F"/>
    <w:rsid w:val="000026F9"/>
    <w:rsid w:val="00012565"/>
    <w:rsid w:val="0001505F"/>
    <w:rsid w:val="00016280"/>
    <w:rsid w:val="00022525"/>
    <w:rsid w:val="000229B7"/>
    <w:rsid w:val="00025FE8"/>
    <w:rsid w:val="00026D4B"/>
    <w:rsid w:val="00033B8D"/>
    <w:rsid w:val="0003447E"/>
    <w:rsid w:val="0007371E"/>
    <w:rsid w:val="000760ED"/>
    <w:rsid w:val="00083DB7"/>
    <w:rsid w:val="00085C02"/>
    <w:rsid w:val="00094476"/>
    <w:rsid w:val="000A4AB1"/>
    <w:rsid w:val="000B4920"/>
    <w:rsid w:val="000C5560"/>
    <w:rsid w:val="000D3A97"/>
    <w:rsid w:val="000E7404"/>
    <w:rsid w:val="000E7B20"/>
    <w:rsid w:val="000F0FB3"/>
    <w:rsid w:val="000F1DF2"/>
    <w:rsid w:val="000F445A"/>
    <w:rsid w:val="0010245B"/>
    <w:rsid w:val="00106035"/>
    <w:rsid w:val="00122264"/>
    <w:rsid w:val="001260C1"/>
    <w:rsid w:val="00143D16"/>
    <w:rsid w:val="00152D91"/>
    <w:rsid w:val="00155A1B"/>
    <w:rsid w:val="001608A4"/>
    <w:rsid w:val="00171590"/>
    <w:rsid w:val="0017180E"/>
    <w:rsid w:val="00174424"/>
    <w:rsid w:val="001A0767"/>
    <w:rsid w:val="001B45EF"/>
    <w:rsid w:val="001B7333"/>
    <w:rsid w:val="001B758D"/>
    <w:rsid w:val="001C2397"/>
    <w:rsid w:val="001D3BE2"/>
    <w:rsid w:val="001D438E"/>
    <w:rsid w:val="001D6BDC"/>
    <w:rsid w:val="001E3A74"/>
    <w:rsid w:val="001E60A6"/>
    <w:rsid w:val="002010EE"/>
    <w:rsid w:val="0021413B"/>
    <w:rsid w:val="0021566C"/>
    <w:rsid w:val="00217FF7"/>
    <w:rsid w:val="002219C2"/>
    <w:rsid w:val="00222A76"/>
    <w:rsid w:val="00226A00"/>
    <w:rsid w:val="00226F83"/>
    <w:rsid w:val="00233319"/>
    <w:rsid w:val="00241F66"/>
    <w:rsid w:val="00257AB4"/>
    <w:rsid w:val="00260557"/>
    <w:rsid w:val="00264795"/>
    <w:rsid w:val="002B0D24"/>
    <w:rsid w:val="002B3FC9"/>
    <w:rsid w:val="002D7A58"/>
    <w:rsid w:val="002E289B"/>
    <w:rsid w:val="002F5101"/>
    <w:rsid w:val="00304C33"/>
    <w:rsid w:val="00323437"/>
    <w:rsid w:val="003327E7"/>
    <w:rsid w:val="0034260A"/>
    <w:rsid w:val="00345DF6"/>
    <w:rsid w:val="00351061"/>
    <w:rsid w:val="0036463A"/>
    <w:rsid w:val="00375227"/>
    <w:rsid w:val="00377197"/>
    <w:rsid w:val="00380485"/>
    <w:rsid w:val="00382169"/>
    <w:rsid w:val="003831BF"/>
    <w:rsid w:val="003833EB"/>
    <w:rsid w:val="00390DF0"/>
    <w:rsid w:val="003931C1"/>
    <w:rsid w:val="003A21F6"/>
    <w:rsid w:val="003A30FB"/>
    <w:rsid w:val="003A3FA4"/>
    <w:rsid w:val="003B7B09"/>
    <w:rsid w:val="00412BB1"/>
    <w:rsid w:val="00412D13"/>
    <w:rsid w:val="00416C6A"/>
    <w:rsid w:val="00421D6F"/>
    <w:rsid w:val="004370C3"/>
    <w:rsid w:val="004563EF"/>
    <w:rsid w:val="00457A6B"/>
    <w:rsid w:val="00460726"/>
    <w:rsid w:val="00464CFF"/>
    <w:rsid w:val="00467ECF"/>
    <w:rsid w:val="00490481"/>
    <w:rsid w:val="004917FE"/>
    <w:rsid w:val="00494A34"/>
    <w:rsid w:val="00497C96"/>
    <w:rsid w:val="004A0EA6"/>
    <w:rsid w:val="004B6DEA"/>
    <w:rsid w:val="004B75E9"/>
    <w:rsid w:val="004C7EC2"/>
    <w:rsid w:val="004D2306"/>
    <w:rsid w:val="004D77D8"/>
    <w:rsid w:val="004E1908"/>
    <w:rsid w:val="004E455E"/>
    <w:rsid w:val="004E4CB2"/>
    <w:rsid w:val="004F1F50"/>
    <w:rsid w:val="005013EF"/>
    <w:rsid w:val="00504E65"/>
    <w:rsid w:val="0051707D"/>
    <w:rsid w:val="00521458"/>
    <w:rsid w:val="005220CC"/>
    <w:rsid w:val="00525025"/>
    <w:rsid w:val="00527757"/>
    <w:rsid w:val="00544068"/>
    <w:rsid w:val="005513F1"/>
    <w:rsid w:val="00551CC3"/>
    <w:rsid w:val="00553B20"/>
    <w:rsid w:val="005576F7"/>
    <w:rsid w:val="00563B0E"/>
    <w:rsid w:val="00563B1B"/>
    <w:rsid w:val="00575FC8"/>
    <w:rsid w:val="00590D5D"/>
    <w:rsid w:val="005968F4"/>
    <w:rsid w:val="005A21CA"/>
    <w:rsid w:val="005B41A2"/>
    <w:rsid w:val="005D56B1"/>
    <w:rsid w:val="005D6069"/>
    <w:rsid w:val="005F3EF9"/>
    <w:rsid w:val="00600C69"/>
    <w:rsid w:val="00616FAE"/>
    <w:rsid w:val="00631113"/>
    <w:rsid w:val="00633A26"/>
    <w:rsid w:val="0063400C"/>
    <w:rsid w:val="00634EFC"/>
    <w:rsid w:val="00644091"/>
    <w:rsid w:val="00645A65"/>
    <w:rsid w:val="0065272D"/>
    <w:rsid w:val="00653261"/>
    <w:rsid w:val="00655B22"/>
    <w:rsid w:val="00661915"/>
    <w:rsid w:val="006627A3"/>
    <w:rsid w:val="00681384"/>
    <w:rsid w:val="00682540"/>
    <w:rsid w:val="00695B56"/>
    <w:rsid w:val="006A3001"/>
    <w:rsid w:val="006B5310"/>
    <w:rsid w:val="006B5F7E"/>
    <w:rsid w:val="006B725A"/>
    <w:rsid w:val="006D5F48"/>
    <w:rsid w:val="006E3D6D"/>
    <w:rsid w:val="006F0EBB"/>
    <w:rsid w:val="006F134B"/>
    <w:rsid w:val="006F43D5"/>
    <w:rsid w:val="00707D77"/>
    <w:rsid w:val="007121DA"/>
    <w:rsid w:val="007176BD"/>
    <w:rsid w:val="00723687"/>
    <w:rsid w:val="00732E32"/>
    <w:rsid w:val="00733D29"/>
    <w:rsid w:val="00736EC1"/>
    <w:rsid w:val="00750C4E"/>
    <w:rsid w:val="007733B1"/>
    <w:rsid w:val="00774F9F"/>
    <w:rsid w:val="00781CBD"/>
    <w:rsid w:val="007827D9"/>
    <w:rsid w:val="007858F6"/>
    <w:rsid w:val="00786801"/>
    <w:rsid w:val="00787FC5"/>
    <w:rsid w:val="00790FC7"/>
    <w:rsid w:val="00791118"/>
    <w:rsid w:val="00791964"/>
    <w:rsid w:val="007A6D82"/>
    <w:rsid w:val="007B3285"/>
    <w:rsid w:val="007B5BA8"/>
    <w:rsid w:val="007C1189"/>
    <w:rsid w:val="007C2419"/>
    <w:rsid w:val="007D146C"/>
    <w:rsid w:val="007D5D3C"/>
    <w:rsid w:val="007E09CA"/>
    <w:rsid w:val="007E6A0A"/>
    <w:rsid w:val="007F11B6"/>
    <w:rsid w:val="008053B5"/>
    <w:rsid w:val="0081037E"/>
    <w:rsid w:val="00847091"/>
    <w:rsid w:val="0086687E"/>
    <w:rsid w:val="0087309D"/>
    <w:rsid w:val="00881570"/>
    <w:rsid w:val="00897A28"/>
    <w:rsid w:val="008A203D"/>
    <w:rsid w:val="008A53E2"/>
    <w:rsid w:val="008C25E0"/>
    <w:rsid w:val="008D712A"/>
    <w:rsid w:val="008E0751"/>
    <w:rsid w:val="008E2BAC"/>
    <w:rsid w:val="008F49BC"/>
    <w:rsid w:val="008F76D4"/>
    <w:rsid w:val="00901AF1"/>
    <w:rsid w:val="00904C2C"/>
    <w:rsid w:val="0090630A"/>
    <w:rsid w:val="00906701"/>
    <w:rsid w:val="009078CD"/>
    <w:rsid w:val="0091377D"/>
    <w:rsid w:val="00914F7E"/>
    <w:rsid w:val="009219C7"/>
    <w:rsid w:val="009227A3"/>
    <w:rsid w:val="00925047"/>
    <w:rsid w:val="00935D43"/>
    <w:rsid w:val="00954E8E"/>
    <w:rsid w:val="00955C7A"/>
    <w:rsid w:val="009565E5"/>
    <w:rsid w:val="00965B39"/>
    <w:rsid w:val="009711C0"/>
    <w:rsid w:val="00975CAA"/>
    <w:rsid w:val="00976944"/>
    <w:rsid w:val="00982F92"/>
    <w:rsid w:val="009853F1"/>
    <w:rsid w:val="009C71B2"/>
    <w:rsid w:val="009E7DC9"/>
    <w:rsid w:val="009F041F"/>
    <w:rsid w:val="009F7CEA"/>
    <w:rsid w:val="00A01D7F"/>
    <w:rsid w:val="00A03C6C"/>
    <w:rsid w:val="00A16A5A"/>
    <w:rsid w:val="00A20377"/>
    <w:rsid w:val="00A21006"/>
    <w:rsid w:val="00A27CF0"/>
    <w:rsid w:val="00A30C4B"/>
    <w:rsid w:val="00A3283E"/>
    <w:rsid w:val="00A51099"/>
    <w:rsid w:val="00A52ED7"/>
    <w:rsid w:val="00A568C3"/>
    <w:rsid w:val="00A668E2"/>
    <w:rsid w:val="00A71CAC"/>
    <w:rsid w:val="00A7508B"/>
    <w:rsid w:val="00AA2CC2"/>
    <w:rsid w:val="00AB37D6"/>
    <w:rsid w:val="00AC043C"/>
    <w:rsid w:val="00AC313F"/>
    <w:rsid w:val="00AC646C"/>
    <w:rsid w:val="00AC789B"/>
    <w:rsid w:val="00AD420F"/>
    <w:rsid w:val="00AD46DD"/>
    <w:rsid w:val="00AE68CE"/>
    <w:rsid w:val="00AE7A32"/>
    <w:rsid w:val="00AF227A"/>
    <w:rsid w:val="00AF6D22"/>
    <w:rsid w:val="00AF7198"/>
    <w:rsid w:val="00B07BD6"/>
    <w:rsid w:val="00B12BEB"/>
    <w:rsid w:val="00B17E68"/>
    <w:rsid w:val="00B44573"/>
    <w:rsid w:val="00B44D49"/>
    <w:rsid w:val="00B55E7C"/>
    <w:rsid w:val="00B6285D"/>
    <w:rsid w:val="00B66B5B"/>
    <w:rsid w:val="00B726A1"/>
    <w:rsid w:val="00B736B4"/>
    <w:rsid w:val="00B73BA9"/>
    <w:rsid w:val="00B7793F"/>
    <w:rsid w:val="00B82501"/>
    <w:rsid w:val="00B85796"/>
    <w:rsid w:val="00B95CAF"/>
    <w:rsid w:val="00B9657A"/>
    <w:rsid w:val="00B97EC7"/>
    <w:rsid w:val="00BA7FEA"/>
    <w:rsid w:val="00BC0293"/>
    <w:rsid w:val="00BD7D01"/>
    <w:rsid w:val="00BF07E5"/>
    <w:rsid w:val="00BF1215"/>
    <w:rsid w:val="00BF719B"/>
    <w:rsid w:val="00C12A53"/>
    <w:rsid w:val="00C14DC7"/>
    <w:rsid w:val="00C23F57"/>
    <w:rsid w:val="00C308B7"/>
    <w:rsid w:val="00C33188"/>
    <w:rsid w:val="00C35988"/>
    <w:rsid w:val="00C378C6"/>
    <w:rsid w:val="00C4180B"/>
    <w:rsid w:val="00C44579"/>
    <w:rsid w:val="00C72A7B"/>
    <w:rsid w:val="00C912A8"/>
    <w:rsid w:val="00CA0088"/>
    <w:rsid w:val="00CB2174"/>
    <w:rsid w:val="00CB422E"/>
    <w:rsid w:val="00CB7543"/>
    <w:rsid w:val="00CC10FE"/>
    <w:rsid w:val="00CC4294"/>
    <w:rsid w:val="00CC42A9"/>
    <w:rsid w:val="00CC7ABD"/>
    <w:rsid w:val="00CD3822"/>
    <w:rsid w:val="00CD3B74"/>
    <w:rsid w:val="00CD41D1"/>
    <w:rsid w:val="00CD5A4C"/>
    <w:rsid w:val="00CE36B6"/>
    <w:rsid w:val="00CE65AE"/>
    <w:rsid w:val="00D00741"/>
    <w:rsid w:val="00D053F4"/>
    <w:rsid w:val="00D35ED3"/>
    <w:rsid w:val="00D368F4"/>
    <w:rsid w:val="00D423FB"/>
    <w:rsid w:val="00D57672"/>
    <w:rsid w:val="00D625BE"/>
    <w:rsid w:val="00D64475"/>
    <w:rsid w:val="00D67C5C"/>
    <w:rsid w:val="00D72F66"/>
    <w:rsid w:val="00D74344"/>
    <w:rsid w:val="00D746C5"/>
    <w:rsid w:val="00D81DE1"/>
    <w:rsid w:val="00D85EF8"/>
    <w:rsid w:val="00D87BB9"/>
    <w:rsid w:val="00D936BB"/>
    <w:rsid w:val="00DA1B06"/>
    <w:rsid w:val="00DA3C76"/>
    <w:rsid w:val="00DA4280"/>
    <w:rsid w:val="00DA5EAF"/>
    <w:rsid w:val="00DC6FA0"/>
    <w:rsid w:val="00DD041D"/>
    <w:rsid w:val="00DD3A42"/>
    <w:rsid w:val="00DD5DD6"/>
    <w:rsid w:val="00DE0EAC"/>
    <w:rsid w:val="00DE3BD7"/>
    <w:rsid w:val="00DF03DA"/>
    <w:rsid w:val="00DF12C7"/>
    <w:rsid w:val="00DF27CD"/>
    <w:rsid w:val="00E124BE"/>
    <w:rsid w:val="00E34266"/>
    <w:rsid w:val="00E563AD"/>
    <w:rsid w:val="00E655A5"/>
    <w:rsid w:val="00E81BFC"/>
    <w:rsid w:val="00E820B6"/>
    <w:rsid w:val="00E83264"/>
    <w:rsid w:val="00E910F9"/>
    <w:rsid w:val="00EA2132"/>
    <w:rsid w:val="00EA4D65"/>
    <w:rsid w:val="00EA7119"/>
    <w:rsid w:val="00EB22B7"/>
    <w:rsid w:val="00EB6E6A"/>
    <w:rsid w:val="00ED009A"/>
    <w:rsid w:val="00ED1CDC"/>
    <w:rsid w:val="00EE23BB"/>
    <w:rsid w:val="00F01DC4"/>
    <w:rsid w:val="00F06CC4"/>
    <w:rsid w:val="00F2143A"/>
    <w:rsid w:val="00F23B46"/>
    <w:rsid w:val="00F56284"/>
    <w:rsid w:val="00F636ED"/>
    <w:rsid w:val="00F7080A"/>
    <w:rsid w:val="00F70C52"/>
    <w:rsid w:val="00F8015F"/>
    <w:rsid w:val="00F82D3C"/>
    <w:rsid w:val="00F85025"/>
    <w:rsid w:val="00F92B55"/>
    <w:rsid w:val="00FB338D"/>
    <w:rsid w:val="00FB7FC9"/>
    <w:rsid w:val="00FC08E9"/>
    <w:rsid w:val="00FE0A76"/>
    <w:rsid w:val="00FE50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5AB5"/>
  <w15:chartTrackingRefBased/>
  <w15:docId w15:val="{EB7B6A7C-54D6-413E-82F6-0701A79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C3"/>
    <w:pPr>
      <w:spacing w:after="0" w:line="240" w:lineRule="exact"/>
    </w:pPr>
    <w:rPr>
      <w:rFonts w:ascii="Times New Roman" w:eastAsia="Calibri" w:hAnsi="Times New Roman" w:cs="Times New Roman"/>
      <w:spacing w:val="4"/>
      <w:w w:val="103"/>
      <w:kern w:val="14"/>
      <w:sz w:val="20"/>
      <w:lang w:val="fr-FR" w:eastAsia="en-US"/>
    </w:rPr>
  </w:style>
  <w:style w:type="paragraph" w:styleId="Heading1">
    <w:name w:val="heading 1"/>
    <w:basedOn w:val="Normal"/>
    <w:next w:val="Normal"/>
    <w:link w:val="Heading1Char"/>
    <w:uiPriority w:val="9"/>
    <w:qFormat/>
    <w:rsid w:val="00551CC3"/>
    <w:pPr>
      <w:numPr>
        <w:numId w:val="36"/>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551CC3"/>
    <w:pPr>
      <w:numPr>
        <w:ilvl w:val="1"/>
        <w:numId w:val="36"/>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551CC3"/>
    <w:pPr>
      <w:numPr>
        <w:ilvl w:val="2"/>
        <w:numId w:val="36"/>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551CC3"/>
    <w:pPr>
      <w:keepNext/>
      <w:keepLines/>
      <w:numPr>
        <w:ilvl w:val="3"/>
        <w:numId w:val="36"/>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551CC3"/>
    <w:pPr>
      <w:keepNext/>
      <w:keepLines/>
      <w:numPr>
        <w:ilvl w:val="4"/>
        <w:numId w:val="36"/>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551CC3"/>
    <w:pPr>
      <w:keepNext/>
      <w:keepLines/>
      <w:numPr>
        <w:ilvl w:val="5"/>
        <w:numId w:val="36"/>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51CC3"/>
    <w:pPr>
      <w:keepNext/>
      <w:keepLines/>
      <w:numPr>
        <w:ilvl w:val="6"/>
        <w:numId w:val="36"/>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51CC3"/>
    <w:pPr>
      <w:keepNext/>
      <w:keepLines/>
      <w:numPr>
        <w:ilvl w:val="7"/>
        <w:numId w:val="36"/>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51CC3"/>
    <w:pPr>
      <w:keepNext/>
      <w:keepLines/>
      <w:numPr>
        <w:ilvl w:val="8"/>
        <w:numId w:val="36"/>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551CC3"/>
    <w:pPr>
      <w:tabs>
        <w:tab w:val="center" w:pos="4320"/>
        <w:tab w:val="right" w:pos="8640"/>
      </w:tabs>
      <w:spacing w:after="0" w:line="210" w:lineRule="exact"/>
    </w:pPr>
    <w:rPr>
      <w:rFonts w:ascii="Times New Roman" w:eastAsia="Calibri" w:hAnsi="Times New Roman" w:cs="Times New Roman"/>
      <w:spacing w:val="3"/>
      <w:w w:val="105"/>
      <w:sz w:val="17"/>
      <w:lang w:eastAsia="en-US"/>
    </w:rPr>
  </w:style>
  <w:style w:type="character" w:customStyle="1" w:styleId="HeaderChar">
    <w:name w:val="Header Char"/>
    <w:link w:val="Header"/>
    <w:uiPriority w:val="99"/>
    <w:rsid w:val="00551CC3"/>
    <w:rPr>
      <w:rFonts w:ascii="Times New Roman" w:eastAsia="Calibri" w:hAnsi="Times New Roman" w:cs="Times New Roman"/>
      <w:spacing w:val="3"/>
      <w:w w:val="105"/>
      <w:sz w:val="17"/>
      <w:lang w:eastAsia="en-US"/>
    </w:rPr>
  </w:style>
  <w:style w:type="paragraph" w:styleId="Footer">
    <w:name w:val="footer"/>
    <w:link w:val="FooterChar"/>
    <w:uiPriority w:val="99"/>
    <w:qFormat/>
    <w:rsid w:val="00551CC3"/>
    <w:pPr>
      <w:tabs>
        <w:tab w:val="center" w:pos="4320"/>
        <w:tab w:val="right" w:pos="8640"/>
      </w:tabs>
      <w:spacing w:after="0" w:line="210" w:lineRule="exact"/>
    </w:pPr>
    <w:rPr>
      <w:rFonts w:ascii="Times New Roman" w:eastAsia="Calibri" w:hAnsi="Times New Roman" w:cs="Times New Roman"/>
      <w:b/>
      <w:spacing w:val="3"/>
      <w:w w:val="105"/>
      <w:sz w:val="17"/>
      <w:lang w:eastAsia="en-US"/>
    </w:rPr>
  </w:style>
  <w:style w:type="character" w:customStyle="1" w:styleId="FooterChar">
    <w:name w:val="Footer Char"/>
    <w:link w:val="Footer"/>
    <w:uiPriority w:val="99"/>
    <w:rsid w:val="00551CC3"/>
    <w:rPr>
      <w:rFonts w:ascii="Times New Roman" w:eastAsia="Calibri" w:hAnsi="Times New Roman" w:cs="Times New Roman"/>
      <w:b/>
      <w:spacing w:val="3"/>
      <w:w w:val="105"/>
      <w:sz w:val="17"/>
      <w:lang w:eastAsia="en-US"/>
    </w:rPr>
  </w:style>
  <w:style w:type="paragraph" w:customStyle="1" w:styleId="H1">
    <w:name w:val="_ H_1"/>
    <w:basedOn w:val="Normal"/>
    <w:next w:val="SingleTxt"/>
    <w:qFormat/>
    <w:rsid w:val="00551CC3"/>
    <w:pPr>
      <w:keepNext/>
      <w:keepLines/>
      <w:suppressAutoHyphens/>
      <w:spacing w:line="270" w:lineRule="exact"/>
      <w:outlineLvl w:val="0"/>
    </w:pPr>
    <w:rPr>
      <w:b/>
      <w:sz w:val="24"/>
    </w:rPr>
  </w:style>
  <w:style w:type="paragraph" w:customStyle="1" w:styleId="HCH">
    <w:name w:val="_ H _CH"/>
    <w:basedOn w:val="H1"/>
    <w:next w:val="SingleTxt"/>
    <w:qFormat/>
    <w:rsid w:val="00551CC3"/>
    <w:pPr>
      <w:spacing w:line="300" w:lineRule="exact"/>
    </w:pPr>
    <w:rPr>
      <w:spacing w:val="-2"/>
      <w:sz w:val="28"/>
    </w:rPr>
  </w:style>
  <w:style w:type="paragraph" w:customStyle="1" w:styleId="HM">
    <w:name w:val="_ H __M"/>
    <w:basedOn w:val="HCH"/>
    <w:next w:val="Normal"/>
    <w:qFormat/>
    <w:rsid w:val="00551CC3"/>
    <w:pPr>
      <w:spacing w:line="360" w:lineRule="exact"/>
    </w:pPr>
    <w:rPr>
      <w:spacing w:val="-3"/>
      <w:w w:val="99"/>
      <w:sz w:val="34"/>
    </w:rPr>
  </w:style>
  <w:style w:type="paragraph" w:customStyle="1" w:styleId="H23">
    <w:name w:val="_ H_2/3"/>
    <w:basedOn w:val="H1"/>
    <w:next w:val="SingleTxt"/>
    <w:qFormat/>
    <w:rsid w:val="00551CC3"/>
    <w:pPr>
      <w:spacing w:line="240" w:lineRule="exact"/>
      <w:outlineLvl w:val="1"/>
    </w:pPr>
    <w:rPr>
      <w:spacing w:val="2"/>
      <w:sz w:val="20"/>
    </w:rPr>
  </w:style>
  <w:style w:type="paragraph" w:customStyle="1" w:styleId="H4">
    <w:name w:val="_ H_4"/>
    <w:basedOn w:val="Normal"/>
    <w:next w:val="Normal"/>
    <w:qFormat/>
    <w:rsid w:val="00551CC3"/>
    <w:pPr>
      <w:keepNext/>
      <w:keepLines/>
      <w:tabs>
        <w:tab w:val="right" w:pos="360"/>
      </w:tabs>
      <w:suppressAutoHyphens/>
      <w:outlineLvl w:val="3"/>
    </w:pPr>
    <w:rPr>
      <w:i/>
      <w:spacing w:val="3"/>
    </w:rPr>
  </w:style>
  <w:style w:type="paragraph" w:customStyle="1" w:styleId="H56">
    <w:name w:val="_ H_5/6"/>
    <w:basedOn w:val="Normal"/>
    <w:next w:val="Normal"/>
    <w:qFormat/>
    <w:rsid w:val="00551CC3"/>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551CC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551CC3"/>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551CC3"/>
    <w:pPr>
      <w:spacing w:line="540" w:lineRule="exact"/>
    </w:pPr>
    <w:rPr>
      <w:spacing w:val="-8"/>
      <w:w w:val="96"/>
      <w:sz w:val="57"/>
    </w:rPr>
  </w:style>
  <w:style w:type="paragraph" w:customStyle="1" w:styleId="SS">
    <w:name w:val="__S_S"/>
    <w:basedOn w:val="HCH"/>
    <w:next w:val="Normal"/>
    <w:qFormat/>
    <w:rsid w:val="00551CC3"/>
    <w:pPr>
      <w:ind w:left="1267" w:right="1267"/>
    </w:pPr>
  </w:style>
  <w:style w:type="paragraph" w:customStyle="1" w:styleId="SingleTxt">
    <w:name w:val="__Single Txt"/>
    <w:basedOn w:val="Normal"/>
    <w:qFormat/>
    <w:rsid w:val="00551CC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4" w:right="1264"/>
      <w:jc w:val="both"/>
    </w:pPr>
  </w:style>
  <w:style w:type="paragraph" w:customStyle="1" w:styleId="AgendaItemNormal">
    <w:name w:val="Agenda_Item_Normal"/>
    <w:next w:val="Normal"/>
    <w:autoRedefine/>
    <w:qFormat/>
    <w:rsid w:val="00551CC3"/>
    <w:pPr>
      <w:spacing w:after="0" w:line="240" w:lineRule="exact"/>
    </w:pPr>
    <w:rPr>
      <w:rFonts w:ascii="Times New Roman" w:eastAsia="Calibri" w:hAnsi="Times New Roman" w:cs="Times New Roman"/>
      <w:spacing w:val="4"/>
      <w:w w:val="103"/>
      <w:kern w:val="14"/>
      <w:sz w:val="20"/>
      <w:lang w:val="fr-CA" w:eastAsia="en-US"/>
    </w:rPr>
  </w:style>
  <w:style w:type="paragraph" w:customStyle="1" w:styleId="AgendaItemNumber">
    <w:name w:val="Agenda_Item_Number"/>
    <w:next w:val="Normal"/>
    <w:qFormat/>
    <w:rsid w:val="00CE36B6"/>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CE36B6"/>
    <w:pPr>
      <w:spacing w:line="240" w:lineRule="exact"/>
      <w:ind w:right="5040"/>
      <w:outlineLvl w:val="1"/>
    </w:pPr>
    <w:rPr>
      <w:spacing w:val="2"/>
      <w:sz w:val="20"/>
    </w:rPr>
  </w:style>
  <w:style w:type="paragraph" w:customStyle="1" w:styleId="AgendaTitleH2">
    <w:name w:val="Agenda_Title_H2"/>
    <w:basedOn w:val="TitleH1"/>
    <w:next w:val="Normal"/>
    <w:qFormat/>
    <w:rsid w:val="00551CC3"/>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551CC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51CC3"/>
    <w:rPr>
      <w:rFonts w:ascii="Tahoma" w:eastAsia="Calibri" w:hAnsi="Tahoma" w:cs="Tahoma"/>
      <w:spacing w:val="4"/>
      <w:w w:val="103"/>
      <w:kern w:val="14"/>
      <w:sz w:val="16"/>
      <w:szCs w:val="16"/>
      <w:lang w:val="fr-FR" w:eastAsia="en-US"/>
    </w:rPr>
  </w:style>
  <w:style w:type="paragraph" w:customStyle="1" w:styleId="Bullet1">
    <w:name w:val="Bullet 1"/>
    <w:basedOn w:val="Normal"/>
    <w:qFormat/>
    <w:rsid w:val="00551CC3"/>
    <w:pPr>
      <w:numPr>
        <w:numId w:val="25"/>
      </w:numPr>
      <w:spacing w:after="120"/>
      <w:ind w:right="1267"/>
      <w:jc w:val="both"/>
    </w:pPr>
  </w:style>
  <w:style w:type="paragraph" w:customStyle="1" w:styleId="Bullet2">
    <w:name w:val="Bullet 2"/>
    <w:basedOn w:val="Normal"/>
    <w:qFormat/>
    <w:rsid w:val="00551CC3"/>
    <w:pPr>
      <w:numPr>
        <w:numId w:val="26"/>
      </w:numPr>
      <w:spacing w:after="120"/>
      <w:ind w:right="1264"/>
      <w:jc w:val="both"/>
    </w:pPr>
  </w:style>
  <w:style w:type="paragraph" w:customStyle="1" w:styleId="Bullet3">
    <w:name w:val="Bullet 3"/>
    <w:basedOn w:val="SingleTxt"/>
    <w:qFormat/>
    <w:rsid w:val="00551CC3"/>
    <w:pPr>
      <w:numPr>
        <w:numId w:val="2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ecisionNumber">
    <w:name w:val="DecisionNumber"/>
    <w:basedOn w:val="H1"/>
    <w:next w:val="Normal"/>
    <w:qFormat/>
    <w:rsid w:val="00CE36B6"/>
    <w:pPr>
      <w:spacing w:line="240" w:lineRule="exact"/>
      <w:ind w:right="5040"/>
      <w:outlineLvl w:val="1"/>
    </w:pPr>
    <w:rPr>
      <w:spacing w:val="2"/>
      <w:sz w:val="20"/>
    </w:rPr>
  </w:style>
  <w:style w:type="paragraph" w:customStyle="1" w:styleId="DecisionTitle">
    <w:name w:val="DecisionTitle"/>
    <w:basedOn w:val="H1"/>
    <w:next w:val="Normal"/>
    <w:qFormat/>
    <w:rsid w:val="00CE36B6"/>
    <w:pPr>
      <w:spacing w:line="240" w:lineRule="exact"/>
      <w:ind w:right="5040"/>
      <w:outlineLvl w:val="1"/>
    </w:pPr>
    <w:rPr>
      <w:spacing w:val="2"/>
      <w:sz w:val="20"/>
    </w:rPr>
  </w:style>
  <w:style w:type="paragraph" w:customStyle="1" w:styleId="Distribution">
    <w:name w:val="Distribution"/>
    <w:next w:val="Normal"/>
    <w:autoRedefine/>
    <w:qFormat/>
    <w:rsid w:val="00551CC3"/>
    <w:pPr>
      <w:spacing w:before="240" w:after="0" w:line="240" w:lineRule="auto"/>
    </w:pPr>
    <w:rPr>
      <w:rFonts w:ascii="Times New Roman" w:eastAsia="Calibri" w:hAnsi="Times New Roman" w:cs="Times New Roman"/>
      <w:spacing w:val="4"/>
      <w:w w:val="103"/>
      <w:kern w:val="14"/>
      <w:sz w:val="20"/>
      <w:lang w:eastAsia="en-US"/>
    </w:rPr>
  </w:style>
  <w:style w:type="character" w:styleId="EndnoteReference">
    <w:name w:val="endnote reference"/>
    <w:uiPriority w:val="99"/>
    <w:semiHidden/>
    <w:rsid w:val="00551CC3"/>
    <w:rPr>
      <w:color w:val="auto"/>
      <w:spacing w:val="5"/>
      <w:w w:val="103"/>
      <w:kern w:val="14"/>
      <w:position w:val="0"/>
      <w:vertAlign w:val="superscript"/>
    </w:rPr>
  </w:style>
  <w:style w:type="paragraph" w:styleId="EndnoteText">
    <w:name w:val="endnote text"/>
    <w:basedOn w:val="Normal"/>
    <w:link w:val="EndnoteTextChar"/>
    <w:uiPriority w:val="99"/>
    <w:semiHidden/>
    <w:unhideWhenUsed/>
    <w:rsid w:val="00551CC3"/>
    <w:pPr>
      <w:spacing w:line="210" w:lineRule="exact"/>
    </w:pPr>
    <w:rPr>
      <w:sz w:val="17"/>
      <w:szCs w:val="20"/>
    </w:rPr>
  </w:style>
  <w:style w:type="character" w:customStyle="1" w:styleId="EndnoteTextChar">
    <w:name w:val="Endnote Text Char"/>
    <w:link w:val="EndnoteText"/>
    <w:uiPriority w:val="99"/>
    <w:semiHidden/>
    <w:rsid w:val="00551CC3"/>
    <w:rPr>
      <w:rFonts w:ascii="Times New Roman" w:eastAsia="Calibri" w:hAnsi="Times New Roman" w:cs="Times New Roman"/>
      <w:spacing w:val="4"/>
      <w:w w:val="103"/>
      <w:kern w:val="14"/>
      <w:sz w:val="17"/>
      <w:szCs w:val="20"/>
      <w:lang w:val="fr-FR" w:eastAsia="en-US"/>
    </w:rPr>
  </w:style>
  <w:style w:type="character" w:styleId="FootnoteReference">
    <w:name w:val="footnote reference"/>
    <w:uiPriority w:val="99"/>
    <w:rsid w:val="00551CC3"/>
    <w:rPr>
      <w:color w:val="auto"/>
      <w:spacing w:val="5"/>
      <w:w w:val="103"/>
      <w:kern w:val="14"/>
      <w:position w:val="0"/>
      <w:vertAlign w:val="superscript"/>
    </w:rPr>
  </w:style>
  <w:style w:type="paragraph" w:styleId="FootnoteText">
    <w:name w:val="footnote text"/>
    <w:basedOn w:val="Normal"/>
    <w:link w:val="FootnoteTextChar"/>
    <w:uiPriority w:val="99"/>
    <w:rsid w:val="00551CC3"/>
    <w:pPr>
      <w:spacing w:line="210" w:lineRule="exact"/>
    </w:pPr>
    <w:rPr>
      <w:sz w:val="17"/>
      <w:szCs w:val="20"/>
    </w:rPr>
  </w:style>
  <w:style w:type="character" w:customStyle="1" w:styleId="FootnoteTextChar">
    <w:name w:val="Footnote Text Char"/>
    <w:link w:val="FootnoteText"/>
    <w:uiPriority w:val="99"/>
    <w:rsid w:val="00551CC3"/>
    <w:rPr>
      <w:rFonts w:ascii="Times New Roman" w:eastAsia="Calibri" w:hAnsi="Times New Roman" w:cs="Times New Roman"/>
      <w:spacing w:val="4"/>
      <w:w w:val="103"/>
      <w:kern w:val="14"/>
      <w:sz w:val="17"/>
      <w:szCs w:val="20"/>
      <w:lang w:val="fr-FR" w:eastAsia="en-US"/>
    </w:rPr>
  </w:style>
  <w:style w:type="character" w:customStyle="1" w:styleId="Heading1Char">
    <w:name w:val="Heading 1 Char"/>
    <w:link w:val="Heading1"/>
    <w:uiPriority w:val="9"/>
    <w:rsid w:val="00551CC3"/>
    <w:rPr>
      <w:rFonts w:ascii="Arial" w:eastAsia="Times New Roman" w:hAnsi="Arial" w:cs="Times New Roman"/>
      <w:b/>
      <w:bCs/>
      <w:color w:val="365F91"/>
      <w:spacing w:val="4"/>
      <w:w w:val="103"/>
      <w:kern w:val="32"/>
      <w:sz w:val="32"/>
      <w:szCs w:val="28"/>
      <w:lang w:val="fr-FR" w:eastAsia="en-US"/>
    </w:rPr>
  </w:style>
  <w:style w:type="character" w:customStyle="1" w:styleId="Heading2Char">
    <w:name w:val="Heading 2 Char"/>
    <w:link w:val="Heading2"/>
    <w:uiPriority w:val="9"/>
    <w:rsid w:val="00551CC3"/>
    <w:rPr>
      <w:rFonts w:ascii="Arial" w:eastAsia="Times New Roman" w:hAnsi="Arial" w:cs="Times New Roman"/>
      <w:b/>
      <w:bCs/>
      <w:i/>
      <w:color w:val="4F81BD"/>
      <w:spacing w:val="4"/>
      <w:w w:val="103"/>
      <w:kern w:val="14"/>
      <w:sz w:val="28"/>
      <w:szCs w:val="26"/>
      <w:lang w:val="fr-FR" w:eastAsia="en-US"/>
    </w:rPr>
  </w:style>
  <w:style w:type="character" w:customStyle="1" w:styleId="Heading3Char">
    <w:name w:val="Heading 3 Char"/>
    <w:link w:val="Heading3"/>
    <w:uiPriority w:val="9"/>
    <w:rsid w:val="00551CC3"/>
    <w:rPr>
      <w:rFonts w:ascii="Arial" w:eastAsia="Times New Roman" w:hAnsi="Arial" w:cs="Times New Roman"/>
      <w:b/>
      <w:bCs/>
      <w:color w:val="4F81BD"/>
      <w:spacing w:val="4"/>
      <w:w w:val="103"/>
      <w:kern w:val="14"/>
      <w:sz w:val="26"/>
      <w:lang w:val="fr-FR" w:eastAsia="en-US"/>
    </w:rPr>
  </w:style>
  <w:style w:type="character" w:customStyle="1" w:styleId="Heading4Char">
    <w:name w:val="Heading 4 Char"/>
    <w:link w:val="Heading4"/>
    <w:uiPriority w:val="9"/>
    <w:rsid w:val="00551CC3"/>
    <w:rPr>
      <w:rFonts w:ascii="Cambria" w:eastAsia="Times New Roman" w:hAnsi="Cambria" w:cs="Times New Roman"/>
      <w:b/>
      <w:bCs/>
      <w:i/>
      <w:iCs/>
      <w:color w:val="4F81BD"/>
      <w:spacing w:val="4"/>
      <w:w w:val="103"/>
      <w:kern w:val="14"/>
      <w:sz w:val="20"/>
      <w:lang w:val="fr-FR" w:eastAsia="en-US"/>
    </w:rPr>
  </w:style>
  <w:style w:type="character" w:customStyle="1" w:styleId="Heading5Char">
    <w:name w:val="Heading 5 Char"/>
    <w:link w:val="Heading5"/>
    <w:uiPriority w:val="9"/>
    <w:rsid w:val="00551CC3"/>
    <w:rPr>
      <w:rFonts w:ascii="Cambria" w:eastAsia="Times New Roman" w:hAnsi="Cambria" w:cs="Times New Roman"/>
      <w:color w:val="243F60"/>
      <w:spacing w:val="4"/>
      <w:w w:val="103"/>
      <w:kern w:val="14"/>
      <w:sz w:val="20"/>
      <w:lang w:val="fr-FR" w:eastAsia="en-US"/>
    </w:rPr>
  </w:style>
  <w:style w:type="character" w:customStyle="1" w:styleId="Heading6Char">
    <w:name w:val="Heading 6 Char"/>
    <w:link w:val="Heading6"/>
    <w:uiPriority w:val="9"/>
    <w:rsid w:val="00551CC3"/>
    <w:rPr>
      <w:rFonts w:ascii="Cambria" w:eastAsia="Times New Roman" w:hAnsi="Cambria" w:cs="Times New Roman"/>
      <w:i/>
      <w:iCs/>
      <w:color w:val="243F60"/>
      <w:spacing w:val="4"/>
      <w:w w:val="103"/>
      <w:kern w:val="14"/>
      <w:sz w:val="20"/>
      <w:lang w:val="fr-FR" w:eastAsia="en-US"/>
    </w:rPr>
  </w:style>
  <w:style w:type="character" w:customStyle="1" w:styleId="Heading7Char">
    <w:name w:val="Heading 7 Char"/>
    <w:link w:val="Heading7"/>
    <w:uiPriority w:val="9"/>
    <w:semiHidden/>
    <w:rsid w:val="00551CC3"/>
    <w:rPr>
      <w:rFonts w:ascii="Cambria" w:eastAsia="Times New Roman" w:hAnsi="Cambria" w:cs="Times New Roman"/>
      <w:i/>
      <w:iCs/>
      <w:color w:val="404040"/>
      <w:spacing w:val="4"/>
      <w:w w:val="103"/>
      <w:kern w:val="14"/>
      <w:sz w:val="20"/>
      <w:lang w:val="fr-FR" w:eastAsia="en-US"/>
    </w:rPr>
  </w:style>
  <w:style w:type="character" w:customStyle="1" w:styleId="Heading8Char">
    <w:name w:val="Heading 8 Char"/>
    <w:link w:val="Heading8"/>
    <w:uiPriority w:val="9"/>
    <w:semiHidden/>
    <w:rsid w:val="00551CC3"/>
    <w:rPr>
      <w:rFonts w:ascii="Cambria" w:eastAsia="Times New Roman" w:hAnsi="Cambria" w:cs="Times New Roman"/>
      <w:color w:val="404040"/>
      <w:spacing w:val="4"/>
      <w:w w:val="103"/>
      <w:kern w:val="14"/>
      <w:sz w:val="20"/>
      <w:szCs w:val="20"/>
      <w:lang w:val="fr-FR" w:eastAsia="en-US"/>
    </w:rPr>
  </w:style>
  <w:style w:type="character" w:customStyle="1" w:styleId="Heading9Char">
    <w:name w:val="Heading 9 Char"/>
    <w:link w:val="Heading9"/>
    <w:uiPriority w:val="9"/>
    <w:semiHidden/>
    <w:rsid w:val="00551CC3"/>
    <w:rPr>
      <w:rFonts w:ascii="Cambria" w:eastAsia="Times New Roman" w:hAnsi="Cambria" w:cs="Times New Roman"/>
      <w:i/>
      <w:iCs/>
      <w:color w:val="404040"/>
      <w:spacing w:val="4"/>
      <w:w w:val="103"/>
      <w:kern w:val="14"/>
      <w:sz w:val="20"/>
      <w:szCs w:val="20"/>
      <w:lang w:val="fr-FR" w:eastAsia="en-US"/>
    </w:rPr>
  </w:style>
  <w:style w:type="character" w:styleId="LineNumber">
    <w:name w:val="line number"/>
    <w:uiPriority w:val="99"/>
    <w:qFormat/>
    <w:rsid w:val="00551CC3"/>
    <w:rPr>
      <w:sz w:val="14"/>
    </w:rPr>
  </w:style>
  <w:style w:type="paragraph" w:styleId="ListParagraph">
    <w:name w:val="List Paragraph"/>
    <w:basedOn w:val="Normal"/>
    <w:uiPriority w:val="34"/>
    <w:rsid w:val="00551CC3"/>
    <w:pPr>
      <w:ind w:left="720"/>
      <w:contextualSpacing/>
    </w:pPr>
  </w:style>
  <w:style w:type="paragraph" w:customStyle="1" w:styleId="MeetingNumber">
    <w:name w:val="MeetingNumber"/>
    <w:basedOn w:val="H1"/>
    <w:next w:val="Normal"/>
    <w:qFormat/>
    <w:rsid w:val="00CE36B6"/>
    <w:pPr>
      <w:spacing w:line="240" w:lineRule="exact"/>
      <w:ind w:right="5040"/>
      <w:outlineLvl w:val="1"/>
    </w:pPr>
    <w:rPr>
      <w:spacing w:val="2"/>
      <w:sz w:val="20"/>
    </w:rPr>
  </w:style>
  <w:style w:type="paragraph" w:styleId="NoSpacing">
    <w:name w:val="No Spacing"/>
    <w:uiPriority w:val="1"/>
    <w:rsid w:val="00551CC3"/>
    <w:pPr>
      <w:spacing w:after="0" w:line="240" w:lineRule="auto"/>
    </w:pPr>
    <w:rPr>
      <w:rFonts w:ascii="Calibri" w:eastAsia="Calibri" w:hAnsi="Calibri" w:cs="Times New Roman"/>
      <w:lang w:eastAsia="en-US"/>
    </w:rPr>
  </w:style>
  <w:style w:type="paragraph" w:customStyle="1" w:styleId="Original">
    <w:name w:val="Original"/>
    <w:next w:val="Normal"/>
    <w:autoRedefine/>
    <w:qFormat/>
    <w:rsid w:val="00551CC3"/>
    <w:pPr>
      <w:spacing w:after="0" w:line="240" w:lineRule="auto"/>
    </w:pPr>
    <w:rPr>
      <w:rFonts w:ascii="Times New Roman" w:eastAsia="Calibri" w:hAnsi="Times New Roman" w:cs="Times New Roman"/>
      <w:spacing w:val="4"/>
      <w:w w:val="103"/>
      <w:kern w:val="14"/>
      <w:sz w:val="20"/>
      <w:lang w:eastAsia="en-US"/>
    </w:rPr>
  </w:style>
  <w:style w:type="paragraph" w:customStyle="1" w:styleId="Publication">
    <w:name w:val="Publication"/>
    <w:next w:val="Normal"/>
    <w:autoRedefine/>
    <w:qFormat/>
    <w:rsid w:val="00551CC3"/>
    <w:pPr>
      <w:spacing w:after="0" w:line="240" w:lineRule="auto"/>
    </w:pPr>
    <w:rPr>
      <w:rFonts w:ascii="Times New Roman" w:eastAsia="Calibri" w:hAnsi="Times New Roman" w:cs="Times New Roman"/>
      <w:spacing w:val="4"/>
      <w:w w:val="103"/>
      <w:kern w:val="14"/>
      <w:sz w:val="20"/>
      <w:lang w:eastAsia="en-US"/>
    </w:rPr>
  </w:style>
  <w:style w:type="paragraph" w:customStyle="1" w:styleId="ReleaseDate">
    <w:name w:val="Release Date"/>
    <w:next w:val="Normal"/>
    <w:autoRedefine/>
    <w:qFormat/>
    <w:rsid w:val="00551CC3"/>
    <w:pPr>
      <w:spacing w:after="0" w:line="240" w:lineRule="auto"/>
    </w:pPr>
    <w:rPr>
      <w:rFonts w:ascii="Times New Roman" w:eastAsia="Calibri" w:hAnsi="Times New Roman" w:cs="Times New Roman"/>
      <w:spacing w:val="-3"/>
      <w:w w:val="99"/>
      <w:kern w:val="14"/>
      <w:sz w:val="20"/>
      <w:lang w:eastAsia="en-US"/>
    </w:rPr>
  </w:style>
  <w:style w:type="paragraph" w:customStyle="1" w:styleId="STitleL">
    <w:name w:val="S_Title_L"/>
    <w:basedOn w:val="SM"/>
    <w:next w:val="Normal"/>
    <w:qFormat/>
    <w:rsid w:val="00CE36B6"/>
    <w:pPr>
      <w:spacing w:line="540" w:lineRule="exact"/>
    </w:pPr>
    <w:rPr>
      <w:spacing w:val="-8"/>
      <w:w w:val="96"/>
      <w:sz w:val="57"/>
    </w:rPr>
  </w:style>
  <w:style w:type="paragraph" w:customStyle="1" w:styleId="STitleM">
    <w:name w:val="S_Title_M"/>
    <w:basedOn w:val="Normal"/>
    <w:next w:val="Normal"/>
    <w:qFormat/>
    <w:rsid w:val="00CE36B6"/>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CE36B6"/>
    <w:pPr>
      <w:ind w:left="1264" w:right="1264"/>
    </w:pPr>
  </w:style>
  <w:style w:type="paragraph" w:customStyle="1" w:styleId="Session">
    <w:name w:val="Session"/>
    <w:basedOn w:val="H23"/>
    <w:qFormat/>
    <w:rsid w:val="00CE36B6"/>
  </w:style>
  <w:style w:type="paragraph" w:customStyle="1" w:styleId="Small">
    <w:name w:val="Small"/>
    <w:basedOn w:val="Normal"/>
    <w:next w:val="Normal"/>
    <w:qFormat/>
    <w:rsid w:val="00551CC3"/>
    <w:pPr>
      <w:tabs>
        <w:tab w:val="right" w:pos="9965"/>
      </w:tabs>
      <w:spacing w:line="210" w:lineRule="exact"/>
    </w:pPr>
    <w:rPr>
      <w:spacing w:val="5"/>
      <w:w w:val="104"/>
      <w:sz w:val="17"/>
    </w:rPr>
  </w:style>
  <w:style w:type="paragraph" w:customStyle="1" w:styleId="SmallX">
    <w:name w:val="SmallX"/>
    <w:basedOn w:val="Small"/>
    <w:next w:val="Normal"/>
    <w:qFormat/>
    <w:rsid w:val="00551CC3"/>
    <w:pPr>
      <w:spacing w:line="180" w:lineRule="exact"/>
      <w:jc w:val="right"/>
    </w:pPr>
    <w:rPr>
      <w:spacing w:val="6"/>
      <w:w w:val="106"/>
      <w:sz w:val="14"/>
    </w:rPr>
  </w:style>
  <w:style w:type="paragraph" w:customStyle="1" w:styleId="Sponsors">
    <w:name w:val="Sponsors"/>
    <w:basedOn w:val="H1"/>
    <w:next w:val="Normal"/>
    <w:qFormat/>
    <w:rsid w:val="00CE36B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paragraph" w:customStyle="1" w:styleId="SRContents">
    <w:name w:val="SR_Contents"/>
    <w:basedOn w:val="Normal"/>
    <w:qFormat/>
    <w:rsid w:val="00CE36B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SRMeetingInfo">
    <w:name w:val="SR_Meeting_Info"/>
    <w:next w:val="Normal"/>
    <w:qFormat/>
    <w:rsid w:val="00CE36B6"/>
    <w:pPr>
      <w:spacing w:after="0" w:line="240" w:lineRule="exact"/>
    </w:pPr>
    <w:rPr>
      <w:rFonts w:ascii="Times New Roman" w:eastAsiaTheme="minorHAnsi" w:hAnsi="Times New Roman" w:cs="Times New Roman"/>
      <w:spacing w:val="4"/>
      <w:w w:val="103"/>
      <w:kern w:val="14"/>
      <w:sz w:val="20"/>
      <w:lang w:val="fr-CA" w:eastAsia="en-US"/>
    </w:rPr>
  </w:style>
  <w:style w:type="character" w:styleId="Strong">
    <w:name w:val="Strong"/>
    <w:uiPriority w:val="22"/>
    <w:rsid w:val="00551CC3"/>
    <w:rPr>
      <w:b/>
      <w:bCs/>
    </w:rPr>
  </w:style>
  <w:style w:type="paragraph" w:customStyle="1" w:styleId="Style1">
    <w:name w:val="Style1"/>
    <w:basedOn w:val="Normal"/>
    <w:qFormat/>
    <w:rsid w:val="00551CC3"/>
  </w:style>
  <w:style w:type="paragraph" w:customStyle="1" w:styleId="Style2">
    <w:name w:val="Style2"/>
    <w:basedOn w:val="Normal"/>
    <w:autoRedefine/>
    <w:qFormat/>
    <w:rsid w:val="00551CC3"/>
  </w:style>
  <w:style w:type="paragraph" w:customStyle="1" w:styleId="SummaryRecord">
    <w:name w:val="SummaryRecord"/>
    <w:basedOn w:val="H23"/>
    <w:next w:val="Session"/>
    <w:qFormat/>
    <w:rsid w:val="00CE36B6"/>
  </w:style>
  <w:style w:type="paragraph" w:customStyle="1" w:styleId="TitleHCH">
    <w:name w:val="Title_H_CH"/>
    <w:basedOn w:val="HCH"/>
    <w:next w:val="SingleTxt"/>
    <w:qFormat/>
    <w:rsid w:val="00551CC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1">
    <w:name w:val="Title_H1"/>
    <w:basedOn w:val="H1"/>
    <w:next w:val="SingleTxt"/>
    <w:qFormat/>
    <w:rsid w:val="00551CC3"/>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551CC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551CC3"/>
    <w:pPr>
      <w:tabs>
        <w:tab w:val="right" w:pos="360"/>
      </w:tabs>
      <w:spacing w:line="390" w:lineRule="exact"/>
    </w:pPr>
    <w:rPr>
      <w:spacing w:val="-4"/>
      <w:w w:val="98"/>
      <w:sz w:val="40"/>
    </w:rPr>
  </w:style>
  <w:style w:type="paragraph" w:customStyle="1" w:styleId="BlueHeadingH1">
    <w:name w:val="Blue_Heading_H1"/>
    <w:basedOn w:val="Normal"/>
    <w:next w:val="Normal"/>
    <w:qFormat/>
    <w:rsid w:val="00CD3B74"/>
    <w:pPr>
      <w:keepNext/>
      <w:keepLines/>
      <w:suppressAutoHyphens/>
      <w:spacing w:line="270" w:lineRule="exact"/>
      <w:outlineLvl w:val="0"/>
    </w:pPr>
    <w:rPr>
      <w:b/>
      <w:color w:val="0000FF"/>
      <w:sz w:val="24"/>
    </w:rPr>
  </w:style>
  <w:style w:type="paragraph" w:customStyle="1" w:styleId="BlueHeadingH2">
    <w:name w:val="Blue_Heading_H2"/>
    <w:basedOn w:val="BlueHeadingH1"/>
    <w:next w:val="Normal"/>
    <w:qFormat/>
    <w:rsid w:val="00CD3B74"/>
    <w:pPr>
      <w:spacing w:line="240" w:lineRule="exact"/>
      <w:outlineLvl w:val="1"/>
    </w:pPr>
    <w:rPr>
      <w:spacing w:val="2"/>
      <w:sz w:val="20"/>
    </w:rPr>
  </w:style>
  <w:style w:type="paragraph" w:styleId="Title">
    <w:name w:val="Title"/>
    <w:basedOn w:val="Normal"/>
    <w:next w:val="Normal"/>
    <w:link w:val="TitleChar"/>
    <w:uiPriority w:val="10"/>
    <w:qFormat/>
    <w:rsid w:val="007D1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46C"/>
    <w:rPr>
      <w:rFonts w:asciiTheme="majorHAnsi" w:eastAsiaTheme="majorEastAsia" w:hAnsiTheme="majorHAnsi" w:cstheme="majorBidi"/>
      <w:spacing w:val="-10"/>
      <w:w w:val="103"/>
      <w:kern w:val="28"/>
      <w:sz w:val="56"/>
      <w:szCs w:val="56"/>
      <w:lang w:val="fr-FR" w:eastAsia="en-US"/>
    </w:rPr>
  </w:style>
  <w:style w:type="paragraph" w:styleId="Subtitle">
    <w:name w:val="Subtitle"/>
    <w:basedOn w:val="Normal"/>
    <w:next w:val="Normal"/>
    <w:link w:val="SubtitleChar"/>
    <w:uiPriority w:val="11"/>
    <w:qFormat/>
    <w:rsid w:val="007D14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46C"/>
    <w:rPr>
      <w:rFonts w:eastAsiaTheme="majorEastAsia" w:cstheme="majorBidi"/>
      <w:color w:val="595959" w:themeColor="text1" w:themeTint="A6"/>
      <w:spacing w:val="15"/>
      <w:w w:val="103"/>
      <w:kern w:val="14"/>
      <w:sz w:val="28"/>
      <w:szCs w:val="28"/>
      <w:lang w:val="fr-FR" w:eastAsia="en-US"/>
    </w:rPr>
  </w:style>
  <w:style w:type="paragraph" w:styleId="Quote">
    <w:name w:val="Quote"/>
    <w:basedOn w:val="Normal"/>
    <w:next w:val="Normal"/>
    <w:link w:val="QuoteChar"/>
    <w:uiPriority w:val="29"/>
    <w:qFormat/>
    <w:rsid w:val="007D14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146C"/>
    <w:rPr>
      <w:rFonts w:ascii="Times New Roman" w:eastAsia="Calibri" w:hAnsi="Times New Roman" w:cs="Times New Roman"/>
      <w:i/>
      <w:iCs/>
      <w:color w:val="404040" w:themeColor="text1" w:themeTint="BF"/>
      <w:spacing w:val="4"/>
      <w:w w:val="103"/>
      <w:kern w:val="14"/>
      <w:sz w:val="20"/>
      <w:lang w:val="fr-FR" w:eastAsia="en-US"/>
    </w:rPr>
  </w:style>
  <w:style w:type="character" w:styleId="IntenseEmphasis">
    <w:name w:val="Intense Emphasis"/>
    <w:basedOn w:val="DefaultParagraphFont"/>
    <w:uiPriority w:val="21"/>
    <w:qFormat/>
    <w:rsid w:val="007D146C"/>
    <w:rPr>
      <w:i/>
      <w:iCs/>
      <w:color w:val="2F5496" w:themeColor="accent1" w:themeShade="BF"/>
    </w:rPr>
  </w:style>
  <w:style w:type="paragraph" w:styleId="IntenseQuote">
    <w:name w:val="Intense Quote"/>
    <w:basedOn w:val="Normal"/>
    <w:next w:val="Normal"/>
    <w:link w:val="IntenseQuoteChar"/>
    <w:uiPriority w:val="30"/>
    <w:qFormat/>
    <w:rsid w:val="007D1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146C"/>
    <w:rPr>
      <w:rFonts w:ascii="Times New Roman" w:eastAsia="Calibri" w:hAnsi="Times New Roman" w:cs="Times New Roman"/>
      <w:i/>
      <w:iCs/>
      <w:color w:val="2F5496" w:themeColor="accent1" w:themeShade="BF"/>
      <w:spacing w:val="4"/>
      <w:w w:val="103"/>
      <w:kern w:val="14"/>
      <w:sz w:val="20"/>
      <w:lang w:val="fr-FR" w:eastAsia="en-US"/>
    </w:rPr>
  </w:style>
  <w:style w:type="character" w:styleId="IntenseReference">
    <w:name w:val="Intense Reference"/>
    <w:basedOn w:val="DefaultParagraphFont"/>
    <w:uiPriority w:val="32"/>
    <w:qFormat/>
    <w:rsid w:val="007D146C"/>
    <w:rPr>
      <w:b/>
      <w:bCs/>
      <w:smallCaps/>
      <w:color w:val="2F5496" w:themeColor="accent1" w:themeShade="BF"/>
      <w:spacing w:val="5"/>
    </w:rPr>
  </w:style>
  <w:style w:type="character" w:styleId="CommentReference">
    <w:name w:val="annotation reference"/>
    <w:basedOn w:val="DefaultParagraphFont"/>
    <w:uiPriority w:val="99"/>
    <w:semiHidden/>
    <w:unhideWhenUsed/>
    <w:rsid w:val="00904C2C"/>
    <w:rPr>
      <w:sz w:val="16"/>
      <w:szCs w:val="16"/>
    </w:rPr>
  </w:style>
  <w:style w:type="paragraph" w:styleId="CommentText">
    <w:name w:val="annotation text"/>
    <w:basedOn w:val="Normal"/>
    <w:link w:val="CommentTextChar"/>
    <w:uiPriority w:val="99"/>
    <w:unhideWhenUsed/>
    <w:rsid w:val="00904C2C"/>
    <w:pPr>
      <w:spacing w:line="240" w:lineRule="auto"/>
    </w:pPr>
    <w:rPr>
      <w:szCs w:val="20"/>
    </w:rPr>
  </w:style>
  <w:style w:type="character" w:customStyle="1" w:styleId="CommentTextChar">
    <w:name w:val="Comment Text Char"/>
    <w:basedOn w:val="DefaultParagraphFont"/>
    <w:link w:val="CommentText"/>
    <w:uiPriority w:val="99"/>
    <w:rsid w:val="00904C2C"/>
    <w:rPr>
      <w:rFonts w:ascii="Times New Roman" w:eastAsia="Calibri" w:hAnsi="Times New Roman" w:cs="Times New Roman"/>
      <w:spacing w:val="4"/>
      <w:w w:val="103"/>
      <w:kern w:val="14"/>
      <w:sz w:val="20"/>
      <w:szCs w:val="20"/>
      <w:lang w:val="fr-FR" w:eastAsia="en-US"/>
    </w:rPr>
  </w:style>
  <w:style w:type="paragraph" w:styleId="CommentSubject">
    <w:name w:val="annotation subject"/>
    <w:basedOn w:val="CommentText"/>
    <w:next w:val="CommentText"/>
    <w:link w:val="CommentSubjectChar"/>
    <w:uiPriority w:val="99"/>
    <w:semiHidden/>
    <w:unhideWhenUsed/>
    <w:rsid w:val="00904C2C"/>
    <w:rPr>
      <w:b/>
      <w:bCs/>
    </w:rPr>
  </w:style>
  <w:style w:type="character" w:customStyle="1" w:styleId="CommentSubjectChar">
    <w:name w:val="Comment Subject Char"/>
    <w:basedOn w:val="CommentTextChar"/>
    <w:link w:val="CommentSubject"/>
    <w:uiPriority w:val="99"/>
    <w:semiHidden/>
    <w:rsid w:val="00904C2C"/>
    <w:rPr>
      <w:rFonts w:ascii="Times New Roman" w:eastAsia="Calibri" w:hAnsi="Times New Roman" w:cs="Times New Roman"/>
      <w:b/>
      <w:bCs/>
      <w:spacing w:val="4"/>
      <w:w w:val="103"/>
      <w:kern w:val="14"/>
      <w:sz w:val="20"/>
      <w:szCs w:val="20"/>
      <w:lang w:val="fr-FR" w:eastAsia="en-US"/>
    </w:rPr>
  </w:style>
  <w:style w:type="character" w:styleId="Hyperlink">
    <w:name w:val="Hyperlink"/>
    <w:basedOn w:val="DefaultParagraphFont"/>
    <w:uiPriority w:val="99"/>
    <w:unhideWhenUsed/>
    <w:rsid w:val="00975CAA"/>
    <w:rPr>
      <w:color w:val="0563C1" w:themeColor="hyperlink"/>
      <w:u w:val="none"/>
    </w:rPr>
  </w:style>
  <w:style w:type="character" w:styleId="FollowedHyperlink">
    <w:name w:val="FollowedHyperlink"/>
    <w:basedOn w:val="DefaultParagraphFont"/>
    <w:uiPriority w:val="99"/>
    <w:semiHidden/>
    <w:unhideWhenUsed/>
    <w:rsid w:val="00975CAA"/>
    <w:rPr>
      <w:color w:val="0000FF"/>
      <w:u w:val="none"/>
    </w:rPr>
  </w:style>
  <w:style w:type="character" w:styleId="UnresolvedMention">
    <w:name w:val="Unresolved Mention"/>
    <w:basedOn w:val="DefaultParagraphFont"/>
    <w:uiPriority w:val="99"/>
    <w:semiHidden/>
    <w:unhideWhenUsed/>
    <w:rsid w:val="00975CAA"/>
    <w:rPr>
      <w:color w:val="605E5C"/>
      <w:shd w:val="clear" w:color="auto" w:fill="E1DFDD"/>
    </w:rPr>
  </w:style>
  <w:style w:type="paragraph" w:styleId="Revision">
    <w:name w:val="Revision"/>
    <w:hidden/>
    <w:uiPriority w:val="99"/>
    <w:semiHidden/>
    <w:rsid w:val="003327E7"/>
    <w:pPr>
      <w:spacing w:after="0" w:line="240" w:lineRule="auto"/>
    </w:pPr>
    <w:rPr>
      <w:rFonts w:ascii="Times New Roman" w:eastAsia="Calibri" w:hAnsi="Times New Roman" w:cs="Times New Roman"/>
      <w:spacing w:val="4"/>
      <w:w w:val="103"/>
      <w:kern w:val="14"/>
      <w:sz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undocs.org/fr/A/CN.9/1210" TargetMode="External"/><Relationship Id="rId3" Type="http://schemas.openxmlformats.org/officeDocument/2006/relationships/customXml" Target="../customXml/item3.xml"/><Relationship Id="rId21" Type="http://schemas.openxmlformats.org/officeDocument/2006/relationships/hyperlink" Target="http://undocs.org/fr/A/CN.9/1210" TargetMode="Externa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undocs.org/fr/A/CN.9/1201"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undocs.org/fr/A/CN.9/120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undocs.org/fr/A/CN.9/1204"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undocs.org/fr/A/CN.9/1231" TargetMode="External"/><Relationship Id="rId28"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undocs.org/fr/A/CN.9/1230" TargetMode="External"/><Relationship Id="rId27" Type="http://schemas.openxmlformats.org/officeDocument/2006/relationships/hyperlink" Target="http://undocs.org/fr/A/CN.9/1210"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fr/A/78/17" TargetMode="External"/><Relationship Id="rId2" Type="http://schemas.openxmlformats.org/officeDocument/2006/relationships/hyperlink" Target="http://undocs.org/fr/A/79/17" TargetMode="External"/><Relationship Id="rId1" Type="http://schemas.openxmlformats.org/officeDocument/2006/relationships/hyperlink" Target="http://undocs.org/fr/A/76/17" TargetMode="External"/><Relationship Id="rId4" Type="http://schemas.openxmlformats.org/officeDocument/2006/relationships/hyperlink" Target="http://undocs.org/fr/A/7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9F0C531F7454A8DF6E48F09254587" ma:contentTypeVersion="19" ma:contentTypeDescription="Create a new document." ma:contentTypeScope="" ma:versionID="58f3de267f6a3258ff90ccb6eae2d0f8">
  <xsd:schema xmlns:xsd="http://www.w3.org/2001/XMLSchema" xmlns:xs="http://www.w3.org/2001/XMLSchema" xmlns:p="http://schemas.microsoft.com/office/2006/metadata/properties" xmlns:ns2="94d0cfbe-1ee9-4bc6-8b5a-5406d8271291" xmlns:ns3="371c2f85-329f-4c68-b471-ca7439bddaf4" xmlns:ns4="985ec44e-1bab-4c0b-9df0-6ba128686fc9" targetNamespace="http://schemas.microsoft.com/office/2006/metadata/properties" ma:root="true" ma:fieldsID="83454725732ab15ad4109d669cdb38f3" ns2:_="" ns3:_="" ns4:_="">
    <xsd:import namespace="94d0cfbe-1ee9-4bc6-8b5a-5406d8271291"/>
    <xsd:import namespace="371c2f85-329f-4c68-b471-ca7439bddaf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0cfbe-1ee9-4bc6-8b5a-5406d8271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c2f85-329f-4c68-b471-ca7439bdda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b23a30-e898-4dc6-96bc-650e59fe9dcc}" ma:internalName="TaxCatchAll" ma:showField="CatchAllData" ma:web="371c2f85-329f-4c68-b471-ca7439bdd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4d0cfbe-1ee9-4bc6-8b5a-5406d8271291">
      <Terms xmlns="http://schemas.microsoft.com/office/infopath/2007/PartnerControls"/>
    </lcf76f155ced4ddcb4097134ff3c332f>
    <SharedWithUsers xmlns="371c2f85-329f-4c68-b471-ca7439bddaf4">
      <UserInfo>
        <DisplayName/>
        <AccountId xsi:nil="true"/>
        <AccountType/>
      </UserInfo>
    </SharedWithUsers>
  </documentManagement>
</p:properties>
</file>

<file path=customXml/itemProps1.xml><?xml version="1.0" encoding="utf-8"?>
<ds:datastoreItem xmlns:ds="http://schemas.openxmlformats.org/officeDocument/2006/customXml" ds:itemID="{C228DDD9-55C6-4FF8-837A-7A9D7D7D3ACB}">
  <ds:schemaRefs>
    <ds:schemaRef ds:uri="http://schemas.microsoft.com/sharepoint/v3/contenttype/forms"/>
  </ds:schemaRefs>
</ds:datastoreItem>
</file>

<file path=customXml/itemProps2.xml><?xml version="1.0" encoding="utf-8"?>
<ds:datastoreItem xmlns:ds="http://schemas.openxmlformats.org/officeDocument/2006/customXml" ds:itemID="{C4074EEA-2ACB-4561-A746-12A6A7648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0cfbe-1ee9-4bc6-8b5a-5406d8271291"/>
    <ds:schemaRef ds:uri="371c2f85-329f-4c68-b471-ca7439bddaf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B4AFD-2946-4472-A60F-B3C9B791CBD3}">
  <ds:schemaRefs>
    <ds:schemaRef ds:uri="http://schemas.microsoft.com/office/2006/metadata/properties"/>
    <ds:schemaRef ds:uri="http://schemas.microsoft.com/office/infopath/2007/PartnerControls"/>
    <ds:schemaRef ds:uri="985ec44e-1bab-4c0b-9df0-6ba128686fc9"/>
    <ds:schemaRef ds:uri="94d0cfbe-1ee9-4bc6-8b5a-5406d8271291"/>
    <ds:schemaRef ds:uri="371c2f85-329f-4c68-b471-ca7439bddaf4"/>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2144</Words>
  <Characters>12227</Characters>
  <Application>Microsoft Office Word</Application>
  <DocSecurity>0</DocSecurity>
  <Lines>101</Lines>
  <Paragraphs>28</Paragraphs>
  <ScaleCrop>false</ScaleCrop>
  <Company>UNOG</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Jolly</dc:creator>
  <cp:keywords/>
  <dc:description/>
  <cp:lastModifiedBy>Claire Kono</cp:lastModifiedBy>
  <cp:revision>7</cp:revision>
  <cp:lastPrinted>2025-07-17T12:39:00Z</cp:lastPrinted>
  <dcterms:created xsi:type="dcterms:W3CDTF">2025-07-17T12:38:00Z</dcterms:created>
  <dcterms:modified xsi:type="dcterms:W3CDTF">2025-07-17T12:39:00Z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2509902F</vt:lpwstr>
  </property>
  <property fmtid="{D5CDD505-2E9C-101B-9397-08002B2CF9AE}" pid="3" name="ODSRefJobNo">
    <vt:lpwstr>2505300F</vt:lpwstr>
  </property>
  <property fmtid="{D5CDD505-2E9C-101B-9397-08002B2CF9AE}" pid="4" name="Symbol1">
    <vt:lpwstr>A/CN.9/LVIII/CRP.1/Add.13</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
  </property>
  <property fmtid="{D5CDD505-2E9C-101B-9397-08002B2CF9AE}" pid="11" name="Publication Date">
    <vt:lpwstr>15 juillet 2025</vt:lpwstr>
  </property>
  <property fmtid="{D5CDD505-2E9C-101B-9397-08002B2CF9AE}" pid="12" name="Original">
    <vt:lpwstr>anglais</vt:lpwstr>
  </property>
  <property fmtid="{D5CDD505-2E9C-101B-9397-08002B2CF9AE}" pid="13" name="Release Date">
    <vt:lpwstr>170725</vt:lpwstr>
  </property>
  <property fmtid="{D5CDD505-2E9C-101B-9397-08002B2CF9AE}" pid="14" name="MediaServiceImageTags">
    <vt:lpwstr/>
  </property>
  <property fmtid="{D5CDD505-2E9C-101B-9397-08002B2CF9AE}" pid="15" name="ContentTypeId">
    <vt:lpwstr>0x01010083F9F0C531F7454A8DF6E48F09254587</vt:lpwstr>
  </property>
</Properties>
</file>