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CAE7" w14:textId="77777777" w:rsidR="003D2586" w:rsidRPr="00085791" w:rsidRDefault="003D2586" w:rsidP="003D2586">
      <w:pPr>
        <w:spacing w:line="240" w:lineRule="auto"/>
        <w:rPr>
          <w:sz w:val="2"/>
        </w:rPr>
        <w:sectPr w:rsidR="003D2586" w:rsidRPr="00085791" w:rsidSect="003D258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pgMar w:top="1440" w:right="935" w:bottom="1757" w:left="935" w:header="432" w:footer="504" w:gutter="0"/>
          <w:cols w:space="720"/>
          <w:titlePg/>
          <w:docGrid w:linePitch="360"/>
        </w:sectPr>
      </w:pPr>
      <w:commentRangeStart w:id="0"/>
      <w:commentRangeEnd w:id="0"/>
      <w:r w:rsidRPr="00085791">
        <w:rPr>
          <w:rStyle w:val="CommentReference"/>
          <w:szCs w:val="20"/>
        </w:rPr>
        <w:commentReference w:id="0"/>
      </w:r>
    </w:p>
    <w:p w14:paraId="4595E140" w14:textId="77777777" w:rsidR="006C0B4C" w:rsidRPr="00176C7C" w:rsidRDefault="006C0B4C" w:rsidP="00176C7C">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59"/>
        <w:rPr>
          <w:sz w:val="24"/>
          <w:lang w:val="en-GB"/>
        </w:rPr>
      </w:pPr>
      <w:r w:rsidRPr="00176C7C">
        <w:rPr>
          <w:sz w:val="24"/>
          <w:lang w:val="en-GB"/>
        </w:rPr>
        <w:t>Comisión de las Naciones Unidas para</w:t>
      </w:r>
    </w:p>
    <w:p w14:paraId="21EF30A4" w14:textId="77777777" w:rsidR="006C0B4C" w:rsidRPr="00176C7C" w:rsidRDefault="006C0B4C" w:rsidP="00176C7C">
      <w:pPr>
        <w:pStyle w:val="H23"/>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59"/>
        <w:rPr>
          <w:sz w:val="24"/>
          <w:lang w:val="en-GB"/>
        </w:rPr>
      </w:pPr>
      <w:r w:rsidRPr="00176C7C">
        <w:rPr>
          <w:sz w:val="24"/>
          <w:lang w:val="en-GB"/>
        </w:rPr>
        <w:t>el Derecho Mercantil Internacional</w:t>
      </w:r>
    </w:p>
    <w:p w14:paraId="702D329E" w14:textId="77777777" w:rsidR="0084480A" w:rsidRDefault="006C0B4C" w:rsidP="0084480A">
      <w:pPr>
        <w:keepNext/>
        <w:keepLines/>
        <w:suppressAutoHyphens/>
        <w:outlineLvl w:val="1"/>
        <w:rPr>
          <w:rFonts w:eastAsia="MS Mincho"/>
          <w:b/>
          <w:bCs/>
          <w:color w:val="000000"/>
          <w:spacing w:val="2"/>
          <w:w w:val="103"/>
          <w:kern w:val="14"/>
          <w:szCs w:val="20"/>
          <w:lang w:eastAsia="en-US"/>
        </w:rPr>
      </w:pPr>
      <w:r w:rsidRPr="006C0B4C">
        <w:rPr>
          <w:rFonts w:eastAsia="MS Mincho"/>
          <w:b/>
          <w:bCs/>
          <w:color w:val="000000"/>
          <w:spacing w:val="2"/>
          <w:w w:val="103"/>
          <w:kern w:val="14"/>
          <w:szCs w:val="20"/>
          <w:lang w:eastAsia="en-US"/>
        </w:rPr>
        <w:t>58º período de sesiones</w:t>
      </w:r>
    </w:p>
    <w:p w14:paraId="6CACA3E2" w14:textId="1E3B9E1B" w:rsidR="003D2586" w:rsidRPr="0084480A" w:rsidRDefault="006C0B4C" w:rsidP="0084480A">
      <w:pPr>
        <w:keepNext/>
        <w:keepLines/>
        <w:suppressAutoHyphens/>
        <w:outlineLvl w:val="1"/>
        <w:rPr>
          <w:rFonts w:eastAsia="MS Mincho"/>
          <w:b/>
          <w:bCs/>
          <w:spacing w:val="2"/>
          <w:w w:val="103"/>
          <w:kern w:val="14"/>
          <w:szCs w:val="20"/>
          <w:lang w:eastAsia="en-US"/>
        </w:rPr>
      </w:pPr>
      <w:r w:rsidRPr="006C0B4C">
        <w:rPr>
          <w:rFonts w:eastAsia="MS Mincho"/>
          <w:color w:val="000000"/>
          <w:szCs w:val="20"/>
        </w:rPr>
        <w:t>Viena, 7 a 23 de julio de 2025</w:t>
      </w:r>
    </w:p>
    <w:p w14:paraId="7CB6B76D" w14:textId="77777777" w:rsidR="000C4FDE" w:rsidRDefault="000C4FDE" w:rsidP="006C0B4C">
      <w:pPr>
        <w:pStyle w:val="SingleTxt"/>
        <w:rPr>
          <w:rFonts w:eastAsia="MS Mincho"/>
          <w:color w:val="000000"/>
          <w:szCs w:val="20"/>
        </w:rPr>
      </w:pPr>
    </w:p>
    <w:p w14:paraId="1103226D" w14:textId="2A419E1D" w:rsidR="000F3913" w:rsidRPr="000F3913" w:rsidRDefault="0084480A" w:rsidP="000F3913">
      <w:pPr>
        <w:keepNext/>
        <w:keepLines/>
        <w:suppressAutoHyphens/>
        <w:spacing w:line="300" w:lineRule="exact"/>
        <w:ind w:left="1267" w:right="1260" w:hanging="1267"/>
        <w:outlineLvl w:val="0"/>
        <w:rPr>
          <w:rFonts w:eastAsia="MS Mincho"/>
          <w:b/>
          <w:spacing w:val="-2"/>
          <w:w w:val="103"/>
          <w:kern w:val="14"/>
          <w:sz w:val="10"/>
          <w:szCs w:val="28"/>
          <w:lang w:eastAsia="en-US"/>
        </w:rPr>
      </w:pPr>
      <w:r>
        <w:rPr>
          <w:rFonts w:eastAsia="MS Mincho"/>
          <w:b/>
          <w:bCs/>
          <w:spacing w:val="-2"/>
          <w:w w:val="103"/>
          <w:kern w:val="14"/>
          <w:sz w:val="28"/>
          <w:szCs w:val="28"/>
          <w:lang w:eastAsia="en-US"/>
        </w:rPr>
        <w:tab/>
      </w:r>
      <w:r w:rsidR="000C4FDE" w:rsidRPr="000C4FDE">
        <w:rPr>
          <w:rFonts w:eastAsia="MS Mincho"/>
          <w:b/>
          <w:bCs/>
          <w:spacing w:val="-2"/>
          <w:w w:val="103"/>
          <w:kern w:val="14"/>
          <w:sz w:val="28"/>
          <w:szCs w:val="28"/>
          <w:lang w:eastAsia="en-US"/>
        </w:rPr>
        <w:t>Proyecto de informe</w:t>
      </w:r>
      <w:r w:rsidR="000C4FDE" w:rsidRPr="000C4FDE">
        <w:rPr>
          <w:rFonts w:eastAsia="MS Mincho"/>
          <w:b/>
          <w:spacing w:val="-2"/>
          <w:w w:val="103"/>
          <w:kern w:val="14"/>
          <w:sz w:val="28"/>
          <w:szCs w:val="28"/>
          <w:lang w:eastAsia="en-US"/>
        </w:rPr>
        <w:t xml:space="preserve"> </w:t>
      </w:r>
    </w:p>
    <w:p w14:paraId="7F44C8CB" w14:textId="77777777" w:rsidR="000F3913" w:rsidRPr="000F3913" w:rsidRDefault="000F3913" w:rsidP="000F391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MS Mincho"/>
          <w:b/>
          <w:bCs/>
          <w:spacing w:val="4"/>
          <w:w w:val="103"/>
          <w:kern w:val="14"/>
          <w:sz w:val="10"/>
          <w:szCs w:val="20"/>
          <w:lang w:eastAsia="en-US"/>
        </w:rPr>
      </w:pPr>
    </w:p>
    <w:p w14:paraId="57C74B81" w14:textId="77777777" w:rsidR="000F3913" w:rsidRPr="000F3913" w:rsidRDefault="000F3913" w:rsidP="000F391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MS Mincho"/>
          <w:b/>
          <w:bCs/>
          <w:spacing w:val="4"/>
          <w:w w:val="103"/>
          <w:kern w:val="14"/>
          <w:sz w:val="10"/>
          <w:szCs w:val="20"/>
          <w:lang w:eastAsia="en-US"/>
        </w:rPr>
      </w:pPr>
    </w:p>
    <w:p w14:paraId="608F116D" w14:textId="24654E82" w:rsidR="000C4FDE" w:rsidRPr="000F3913" w:rsidRDefault="000C4FDE" w:rsidP="000F391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eastAsia="MS Mincho"/>
          <w:b/>
          <w:bCs/>
          <w:spacing w:val="4"/>
          <w:w w:val="103"/>
          <w:kern w:val="14"/>
          <w:szCs w:val="20"/>
          <w:lang w:eastAsia="en-US"/>
        </w:rPr>
      </w:pPr>
      <w:r w:rsidRPr="000C4FDE">
        <w:rPr>
          <w:rFonts w:eastAsia="MS Mincho"/>
          <w:b/>
          <w:bCs/>
          <w:spacing w:val="4"/>
          <w:w w:val="103"/>
          <w:kern w:val="14"/>
          <w:szCs w:val="20"/>
          <w:lang w:eastAsia="en-US"/>
        </w:rPr>
        <w:t>Adición</w:t>
      </w:r>
    </w:p>
    <w:p w14:paraId="057DF103" w14:textId="77777777" w:rsidR="001648A8" w:rsidRPr="001648A8" w:rsidRDefault="00E577F9" w:rsidP="001648A8">
      <w:pPr>
        <w:pStyle w:val="HCh"/>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120" w:lineRule="exact"/>
        <w:ind w:left="1264" w:right="1264" w:hanging="1264"/>
        <w:rPr>
          <w:sz w:val="10"/>
          <w:szCs w:val="20"/>
          <w:lang w:val="en-GB"/>
        </w:rPr>
      </w:pPr>
      <w:r>
        <w:rPr>
          <w:szCs w:val="20"/>
          <w:lang w:val="en-GB"/>
        </w:rPr>
        <w:tab/>
      </w:r>
    </w:p>
    <w:p w14:paraId="6B9C5B29" w14:textId="4B93A661" w:rsidR="000C4FDE" w:rsidRPr="00E814A4" w:rsidRDefault="001648A8" w:rsidP="00F9682E">
      <w:pPr>
        <w:pStyle w:val="HCh"/>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4" w:right="1264" w:hanging="1264"/>
        <w:rPr>
          <w:szCs w:val="20"/>
        </w:rPr>
      </w:pPr>
      <w:r>
        <w:rPr>
          <w:szCs w:val="20"/>
        </w:rPr>
        <w:tab/>
      </w:r>
      <w:r w:rsidR="000C4FDE" w:rsidRPr="00E814A4">
        <w:rPr>
          <w:szCs w:val="20"/>
        </w:rPr>
        <w:t>XVI.</w:t>
      </w:r>
      <w:r w:rsidR="000C4FDE" w:rsidRPr="00E814A4">
        <w:rPr>
          <w:szCs w:val="20"/>
        </w:rPr>
        <w:tab/>
        <w:t>Programa de trabajo</w:t>
      </w:r>
    </w:p>
    <w:p w14:paraId="6862288E" w14:textId="77777777" w:rsidR="000C4FDE" w:rsidRPr="000C4FDE" w:rsidRDefault="000C4FDE" w:rsidP="000C4FD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MS Mincho"/>
          <w:spacing w:val="4"/>
          <w:w w:val="103"/>
          <w:kern w:val="14"/>
          <w:sz w:val="10"/>
          <w:szCs w:val="20"/>
          <w:lang w:eastAsia="en-US"/>
        </w:rPr>
      </w:pPr>
    </w:p>
    <w:p w14:paraId="3624C9F7" w14:textId="77777777" w:rsidR="001648A8" w:rsidRPr="001648A8" w:rsidRDefault="001C254D" w:rsidP="001648A8">
      <w:pPr>
        <w:pStyle w:val="H1"/>
        <w:keepNext w:val="0"/>
        <w:keepLines w:val="0"/>
        <w:tabs>
          <w:tab w:val="right" w:pos="993"/>
          <w:tab w:val="left" w:pos="1740"/>
          <w:tab w:val="left" w:pos="2217"/>
          <w:tab w:val="left" w:pos="2693"/>
          <w:tab w:val="left" w:pos="3180"/>
          <w:tab w:val="left" w:pos="3657"/>
          <w:tab w:val="left" w:pos="4133"/>
          <w:tab w:val="left" w:pos="4620"/>
          <w:tab w:val="left" w:pos="5097"/>
          <w:tab w:val="left" w:pos="5573"/>
          <w:tab w:val="left" w:pos="6049"/>
        </w:tabs>
        <w:spacing w:line="120" w:lineRule="exact"/>
        <w:ind w:left="1259" w:right="1259" w:hanging="1264"/>
        <w:rPr>
          <w:sz w:val="10"/>
          <w:szCs w:val="20"/>
        </w:rPr>
      </w:pPr>
      <w:r w:rsidRPr="00E814A4">
        <w:rPr>
          <w:szCs w:val="20"/>
        </w:rPr>
        <w:tab/>
      </w:r>
    </w:p>
    <w:p w14:paraId="1A7610E0" w14:textId="3C64E1D2" w:rsidR="006C3BC8" w:rsidRPr="00E814A4" w:rsidRDefault="001648A8" w:rsidP="00E814A4">
      <w:pPr>
        <w:pStyle w:val="H1"/>
        <w:keepNext w:val="0"/>
        <w:keepLines w:val="0"/>
        <w:tabs>
          <w:tab w:val="right" w:pos="993"/>
          <w:tab w:val="left" w:pos="1740"/>
          <w:tab w:val="left" w:pos="2217"/>
          <w:tab w:val="left" w:pos="2693"/>
          <w:tab w:val="left" w:pos="3180"/>
          <w:tab w:val="left" w:pos="3657"/>
          <w:tab w:val="left" w:pos="4133"/>
          <w:tab w:val="left" w:pos="4620"/>
          <w:tab w:val="left" w:pos="5097"/>
          <w:tab w:val="left" w:pos="5573"/>
          <w:tab w:val="left" w:pos="6049"/>
        </w:tabs>
        <w:ind w:left="1259" w:right="1259" w:hanging="1264"/>
        <w:rPr>
          <w:szCs w:val="20"/>
        </w:rPr>
      </w:pPr>
      <w:r>
        <w:rPr>
          <w:szCs w:val="20"/>
        </w:rPr>
        <w:tab/>
      </w:r>
      <w:r w:rsidR="000C4FDE" w:rsidRPr="00E814A4">
        <w:rPr>
          <w:szCs w:val="20"/>
        </w:rPr>
        <w:t xml:space="preserve">A. </w:t>
      </w:r>
      <w:r w:rsidR="00E814A4">
        <w:rPr>
          <w:szCs w:val="20"/>
        </w:rPr>
        <w:tab/>
      </w:r>
      <w:r w:rsidR="000C4FDE" w:rsidRPr="00E814A4">
        <w:rPr>
          <w:szCs w:val="20"/>
        </w:rPr>
        <w:t>Programa de elaboración de textos legislativos a consideración de los grupos de trabajo</w:t>
      </w:r>
    </w:p>
    <w:p w14:paraId="51481DD9" w14:textId="77777777" w:rsidR="006C3BC8" w:rsidRPr="006C3BC8" w:rsidRDefault="006C3BC8" w:rsidP="006C3BC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55" w:right="1260"/>
        <w:contextualSpacing/>
        <w:outlineLvl w:val="0"/>
        <w:rPr>
          <w:rFonts w:eastAsia="MS Mincho"/>
          <w:spacing w:val="4"/>
          <w:w w:val="103"/>
          <w:kern w:val="14"/>
          <w:sz w:val="10"/>
          <w:lang w:eastAsia="en-US"/>
        </w:rPr>
      </w:pPr>
    </w:p>
    <w:p w14:paraId="69191D98" w14:textId="77777777" w:rsidR="006C3BC8" w:rsidRPr="006C3BC8" w:rsidRDefault="006C3BC8" w:rsidP="006C3BC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55" w:right="1260"/>
        <w:contextualSpacing/>
        <w:outlineLvl w:val="0"/>
        <w:rPr>
          <w:rFonts w:eastAsia="MS Mincho"/>
          <w:spacing w:val="4"/>
          <w:w w:val="103"/>
          <w:kern w:val="14"/>
          <w:sz w:val="10"/>
          <w:lang w:eastAsia="en-US"/>
        </w:rPr>
      </w:pPr>
    </w:p>
    <w:p w14:paraId="27C4F2C1" w14:textId="56ADEAE4" w:rsidR="000C4FDE" w:rsidRPr="000C4FDE" w:rsidRDefault="000C4FDE" w:rsidP="007C27D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55" w:right="1260"/>
        <w:contextualSpacing/>
        <w:outlineLvl w:val="0"/>
        <w:rPr>
          <w:rFonts w:eastAsia="Calibri"/>
          <w:spacing w:val="4"/>
          <w:w w:val="103"/>
          <w:kern w:val="14"/>
          <w:sz w:val="24"/>
          <w:lang w:eastAsia="en-US"/>
          <w14:ligatures w14:val="standardContextual"/>
        </w:rPr>
      </w:pPr>
      <w:r w:rsidRPr="000C4FDE">
        <w:rPr>
          <w:rFonts w:eastAsia="MS Mincho"/>
          <w:spacing w:val="4"/>
          <w:w w:val="103"/>
          <w:kern w:val="14"/>
          <w:sz w:val="24"/>
          <w:lang w:eastAsia="en-US"/>
        </w:rPr>
        <w:t>[...]</w:t>
      </w:r>
    </w:p>
    <w:p w14:paraId="49A1A77C" w14:textId="77777777" w:rsidR="000C4FDE" w:rsidRPr="000C4FDE" w:rsidRDefault="000C4FDE" w:rsidP="000C4FD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rFonts w:eastAsia="Calibri"/>
          <w:spacing w:val="4"/>
          <w:w w:val="103"/>
          <w:kern w:val="14"/>
          <w:sz w:val="24"/>
          <w:lang w:eastAsia="en-US"/>
          <w14:ligatures w14:val="standardContextual"/>
        </w:rPr>
      </w:pPr>
    </w:p>
    <w:p w14:paraId="59A323ED" w14:textId="41267A0F" w:rsidR="000C4FDE" w:rsidRPr="000C4FDE" w:rsidRDefault="000C4FDE" w:rsidP="005B7D39">
      <w:pPr>
        <w:pStyle w:val="H1"/>
        <w:keepNext w:val="0"/>
        <w:keepLines w:val="0"/>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59" w:right="1259" w:hanging="1264"/>
        <w:rPr>
          <w:rFonts w:eastAsia="Calibri"/>
          <w:b w:val="0"/>
          <w:bCs/>
          <w14:ligatures w14:val="standardContextual"/>
        </w:rPr>
      </w:pPr>
      <w:r w:rsidRPr="000C4FDE">
        <w:rPr>
          <w:rFonts w:eastAsia="MS Mincho"/>
          <w:bCs/>
        </w:rPr>
        <w:tab/>
      </w:r>
      <w:r w:rsidRPr="005B7D39">
        <w:rPr>
          <w:szCs w:val="20"/>
          <w:lang w:val="en-GB"/>
        </w:rPr>
        <w:t xml:space="preserve">B. </w:t>
      </w:r>
      <w:r w:rsidR="00E814A4" w:rsidRPr="005B7D39">
        <w:rPr>
          <w:szCs w:val="20"/>
          <w:lang w:val="en-GB"/>
        </w:rPr>
        <w:tab/>
      </w:r>
      <w:r w:rsidRPr="005B7D39">
        <w:rPr>
          <w:szCs w:val="20"/>
          <w:lang w:val="en-GB"/>
        </w:rPr>
        <w:t>Otros temas examinados en períodos de sesiones anteriores de la Comisión</w:t>
      </w:r>
    </w:p>
    <w:p w14:paraId="62A619CE" w14:textId="77777777" w:rsidR="000C4FDE" w:rsidRPr="000C4FDE" w:rsidRDefault="000C4FDE" w:rsidP="000C4FD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4" w:right="1264"/>
        <w:jc w:val="both"/>
        <w:rPr>
          <w:rFonts w:eastAsia="Calibri"/>
          <w:spacing w:val="4"/>
          <w:w w:val="103"/>
          <w:kern w:val="14"/>
          <w:sz w:val="10"/>
          <w:szCs w:val="20"/>
          <w:lang w:eastAsia="en-US"/>
          <w14:ligatures w14:val="standardContextual"/>
        </w:rPr>
      </w:pPr>
    </w:p>
    <w:p w14:paraId="1938E475" w14:textId="77777777" w:rsidR="000C4FDE" w:rsidRPr="000C4FDE" w:rsidRDefault="000C4FDE" w:rsidP="000C4FD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MS Mincho"/>
          <w:spacing w:val="4"/>
          <w:w w:val="103"/>
          <w:kern w:val="14"/>
          <w:sz w:val="10"/>
          <w:szCs w:val="20"/>
          <w:lang w:eastAsia="en-US"/>
        </w:rPr>
      </w:pPr>
    </w:p>
    <w:p w14:paraId="36A11035" w14:textId="6C0721DC" w:rsidR="000C4FDE" w:rsidRPr="000C4FDE" w:rsidRDefault="000C4FDE" w:rsidP="00AF59C7">
      <w:pPr>
        <w:pStyle w:val="H23"/>
        <w:keepNext w:val="0"/>
        <w:keepLines w:val="0"/>
        <w:tabs>
          <w:tab w:val="left" w:pos="851"/>
          <w:tab w:val="right" w:pos="1022"/>
          <w:tab w:val="left" w:pos="1742"/>
          <w:tab w:val="left" w:pos="2218"/>
          <w:tab w:val="left" w:pos="2693"/>
          <w:tab w:val="left" w:pos="3182"/>
          <w:tab w:val="left" w:pos="3658"/>
          <w:tab w:val="left" w:pos="4133"/>
          <w:tab w:val="left" w:pos="4622"/>
          <w:tab w:val="left" w:pos="5098"/>
          <w:tab w:val="left" w:pos="5573"/>
          <w:tab w:val="left" w:pos="6048"/>
        </w:tabs>
        <w:ind w:left="1264" w:right="1259" w:hanging="1264"/>
        <w:rPr>
          <w:rFonts w:eastAsiaTheme="minorEastAsia"/>
          <w:b w:val="0"/>
          <w:bCs/>
          <w:szCs w:val="20"/>
        </w:rPr>
      </w:pPr>
      <w:r w:rsidRPr="000C4FDE">
        <w:rPr>
          <w:rFonts w:eastAsia="MS Mincho"/>
          <w:spacing w:val="4"/>
          <w:szCs w:val="20"/>
        </w:rPr>
        <w:tab/>
      </w:r>
      <w:r w:rsidR="00AF59C7">
        <w:rPr>
          <w:rFonts w:eastAsia="MS Mincho"/>
          <w:spacing w:val="4"/>
          <w:szCs w:val="20"/>
        </w:rPr>
        <w:tab/>
      </w:r>
      <w:r w:rsidRPr="00AF59C7">
        <w:rPr>
          <w:szCs w:val="20"/>
        </w:rPr>
        <w:t xml:space="preserve">1. </w:t>
      </w:r>
      <w:r w:rsidR="00AF59C7">
        <w:rPr>
          <w:szCs w:val="20"/>
        </w:rPr>
        <w:tab/>
      </w:r>
      <w:r w:rsidRPr="00AF59C7">
        <w:rPr>
          <w:szCs w:val="20"/>
        </w:rPr>
        <w:t>Mitigación del cambio climático, adaptación a él y resiliencia al respecto</w:t>
      </w:r>
    </w:p>
    <w:p w14:paraId="5BF78177" w14:textId="77777777" w:rsidR="000C4FDE" w:rsidRPr="000C4FDE" w:rsidRDefault="000C4FDE" w:rsidP="000C4FD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MS Mincho"/>
          <w:spacing w:val="4"/>
          <w:w w:val="103"/>
          <w:kern w:val="14"/>
          <w:sz w:val="10"/>
          <w:szCs w:val="20"/>
          <w:lang w:eastAsia="en-US"/>
        </w:rPr>
      </w:pPr>
    </w:p>
    <w:p w14:paraId="412EA59F" w14:textId="5B0EF041" w:rsidR="000C4FDE" w:rsidRPr="000C4FDE" w:rsidRDefault="000C4FDE" w:rsidP="004C6EF6">
      <w:pPr>
        <w:pStyle w:val="SingleTxt"/>
        <w:ind w:left="1267" w:right="1267"/>
        <w:jc w:val="both"/>
        <w:rPr>
          <w:rFonts w:eastAsia="MS Mincho"/>
          <w:szCs w:val="20"/>
        </w:rPr>
      </w:pPr>
      <w:r w:rsidRPr="000C4FDE">
        <w:rPr>
          <w:rFonts w:eastAsia="MS Mincho"/>
          <w:szCs w:val="20"/>
        </w:rPr>
        <w:t>1.</w:t>
      </w:r>
      <w:r w:rsidR="005458D7">
        <w:rPr>
          <w:rFonts w:eastAsia="MS Mincho"/>
          <w:szCs w:val="20"/>
        </w:rPr>
        <w:tab/>
      </w:r>
      <w:r w:rsidRPr="000C4FDE">
        <w:rPr>
          <w:rFonts w:eastAsia="MS Mincho"/>
          <w:szCs w:val="20"/>
        </w:rPr>
        <w:t>La Comisión recordó que en su 54º período de sesiones, celebrado en 2021, había tomado conocimiento de una propuesta de que se examinara si era posible conciliar los textos vigentes de la CNUDMI con los objetivos de mitigar el cambio climático, adaptarse a él y generar resiliencia, y que se examinara la cuestión de si la CNUDMI podía hacer algo más para facilitar el logro de esos objetivos mediante la aplicación de esos textos o la elaboración de textos nuevos</w:t>
      </w:r>
      <w:r w:rsidRPr="00C56B99">
        <w:rPr>
          <w:rFonts w:eastAsia="MS Mincho"/>
          <w:szCs w:val="20"/>
          <w:vertAlign w:val="superscript"/>
        </w:rPr>
        <w:footnoteReference w:id="1"/>
      </w:r>
      <w:r w:rsidRPr="000C4FDE">
        <w:rPr>
          <w:rFonts w:eastAsia="MS Mincho"/>
          <w:szCs w:val="20"/>
        </w:rPr>
        <w:t>. La Comisión recordó además que, en su 57º período de sesiones, en 2024, había pedido a la secretaría que organizara un coloquio de dos días de duración centrado en la pertinencia de los textos de la CNUDMI para la acción climática</w:t>
      </w:r>
      <w:r w:rsidRPr="007A5FE0">
        <w:rPr>
          <w:vertAlign w:val="superscript"/>
        </w:rPr>
        <w:footnoteReference w:id="2"/>
      </w:r>
      <w:r w:rsidRPr="000C4FDE">
        <w:rPr>
          <w:rFonts w:eastAsia="MS Mincho"/>
          <w:szCs w:val="20"/>
        </w:rPr>
        <w:t xml:space="preserve">.  La Comisión observó que los días 23 y 24 de octubre de 2024 se había celebrado en Viena el Coloquio de la CNUDMI sobre el Derecho Mercantil Internacional para un Futuro Más Verde, en que se había examinado la forma en que los textos de la CNUDMI se relacionaban con los objetivos de mitigación, adaptación y resiliencia al cambio climático y podían apoyar esos objetivos en los ámbitos de la contratación pública, la compraventa internacional de mercaderías, las alianzas público-privadas y la solución de controversias. </w:t>
      </w:r>
    </w:p>
    <w:p w14:paraId="3594941D" w14:textId="3E6FCFA5" w:rsidR="000C4FDE" w:rsidRPr="000C4FDE" w:rsidRDefault="000C4FDE" w:rsidP="004C6EF6">
      <w:pPr>
        <w:pStyle w:val="SingleTxt"/>
        <w:ind w:left="1267" w:right="1267"/>
        <w:jc w:val="both"/>
        <w:rPr>
          <w:rFonts w:eastAsia="MS Mincho"/>
          <w:szCs w:val="20"/>
        </w:rPr>
      </w:pPr>
      <w:r w:rsidRPr="000C4FDE">
        <w:rPr>
          <w:rFonts w:eastAsia="MS Mincho"/>
          <w:szCs w:val="20"/>
        </w:rPr>
        <w:t>2.</w:t>
      </w:r>
      <w:r w:rsidR="005458D7">
        <w:rPr>
          <w:rFonts w:eastAsia="MS Mincho"/>
          <w:szCs w:val="20"/>
        </w:rPr>
        <w:tab/>
      </w:r>
      <w:r w:rsidRPr="000C4FDE">
        <w:rPr>
          <w:rFonts w:eastAsia="MS Mincho"/>
          <w:szCs w:val="20"/>
        </w:rPr>
        <w:t xml:space="preserve">La Comisión tuvo ante sí tres notas de la secretaría: a) el informe del Coloquio, en que se resumían las deliberaciones de los paneles de debate y donde figuraba una lista de recomendaciones y conclusiones, con miras a potenciar los textos vigentes de la </w:t>
      </w:r>
      <w:r w:rsidRPr="000C4FDE">
        <w:rPr>
          <w:rFonts w:eastAsia="MS Mincho"/>
          <w:szCs w:val="20"/>
        </w:rPr>
        <w:lastRenderedPageBreak/>
        <w:t>CNUDMI o a elaborar textos nuevos de la CNUDMI para un futuro más verde (</w:t>
      </w:r>
      <w:hyperlink r:id="rId21" w:history="1">
        <w:r w:rsidRPr="00EA7658">
          <w:rPr>
            <w:rStyle w:val="Hyperlink"/>
            <w:rFonts w:eastAsia="MS Mincho"/>
            <w:szCs w:val="20"/>
          </w:rPr>
          <w:t>A/CN.9/1204</w:t>
        </w:r>
      </w:hyperlink>
      <w:r w:rsidRPr="000C4FDE">
        <w:rPr>
          <w:rFonts w:eastAsia="MS Mincho"/>
          <w:szCs w:val="20"/>
        </w:rPr>
        <w:t>); b) el programa de trabajo de la Comisión, que complementaba el informe del Coloquio (</w:t>
      </w:r>
      <w:hyperlink r:id="rId22" w:history="1">
        <w:r w:rsidRPr="00EA7658">
          <w:rPr>
            <w:rStyle w:val="Hyperlink"/>
            <w:rFonts w:eastAsia="MS Mincho"/>
            <w:szCs w:val="20"/>
          </w:rPr>
          <w:t>A/CN.9/1210</w:t>
        </w:r>
      </w:hyperlink>
      <w:r w:rsidRPr="000C4FDE">
        <w:rPr>
          <w:rFonts w:eastAsia="MS Mincho"/>
          <w:szCs w:val="20"/>
        </w:rPr>
        <w:t>, párrs. 11 a 14), y c) la posible labor futura en el ámbito de la contratación pública, en el que se debatió el alcance de la posible labor futura en este ámbito (</w:t>
      </w:r>
      <w:hyperlink r:id="rId23" w:history="1">
        <w:r w:rsidRPr="00EA7658">
          <w:rPr>
            <w:rStyle w:val="Hyperlink"/>
            <w:rFonts w:eastAsia="MS Mincho"/>
            <w:szCs w:val="20"/>
          </w:rPr>
          <w:t>A/CN.9/1230</w:t>
        </w:r>
      </w:hyperlink>
      <w:r w:rsidRPr="000C4FDE">
        <w:rPr>
          <w:rFonts w:eastAsia="MS Mincho"/>
          <w:szCs w:val="20"/>
        </w:rPr>
        <w:t>). La Comisión también tuvo ante sí una propuesta de Viet Nam sobre una posible labor futura sobre los mercados de carbono (</w:t>
      </w:r>
      <w:hyperlink r:id="rId24" w:history="1">
        <w:r w:rsidRPr="00EA7658">
          <w:rPr>
            <w:rStyle w:val="Hyperlink"/>
            <w:rFonts w:eastAsia="MS Mincho"/>
            <w:szCs w:val="20"/>
          </w:rPr>
          <w:t>A/CN.9/1231</w:t>
        </w:r>
      </w:hyperlink>
      <w:r w:rsidRPr="000C4FDE">
        <w:rPr>
          <w:rFonts w:eastAsia="MS Mincho"/>
          <w:szCs w:val="20"/>
        </w:rPr>
        <w:t xml:space="preserve">). </w:t>
      </w:r>
    </w:p>
    <w:p w14:paraId="0F641D25" w14:textId="77777777" w:rsidR="006D78C6" w:rsidRPr="00EA7658" w:rsidRDefault="00D1236F" w:rsidP="006D78C6">
      <w:pPr>
        <w:pStyle w:val="H23"/>
        <w:keepNext w:val="0"/>
        <w:keepLines w:val="0"/>
        <w:tabs>
          <w:tab w:val="left" w:pos="851"/>
          <w:tab w:val="right" w:pos="1022"/>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4" w:right="1259" w:hanging="1264"/>
        <w:rPr>
          <w:sz w:val="10"/>
          <w:szCs w:val="20"/>
        </w:rPr>
      </w:pPr>
      <w:r w:rsidRPr="00EA7658">
        <w:rPr>
          <w:szCs w:val="20"/>
        </w:rPr>
        <w:tab/>
      </w:r>
    </w:p>
    <w:p w14:paraId="0C07720E" w14:textId="2FDD8836" w:rsidR="00551EEC" w:rsidRDefault="00D1236F" w:rsidP="006D78C6">
      <w:pPr>
        <w:pStyle w:val="H23"/>
        <w:keepNext w:val="0"/>
        <w:keepLines w:val="0"/>
        <w:tabs>
          <w:tab w:val="left" w:pos="851"/>
          <w:tab w:val="right" w:pos="1022"/>
          <w:tab w:val="left" w:pos="1742"/>
          <w:tab w:val="left" w:pos="2218"/>
          <w:tab w:val="left" w:pos="2693"/>
          <w:tab w:val="left" w:pos="3182"/>
          <w:tab w:val="left" w:pos="3658"/>
          <w:tab w:val="left" w:pos="4133"/>
          <w:tab w:val="left" w:pos="4622"/>
          <w:tab w:val="left" w:pos="5098"/>
          <w:tab w:val="left" w:pos="5573"/>
          <w:tab w:val="left" w:pos="6048"/>
        </w:tabs>
        <w:ind w:left="1264" w:right="1259" w:hanging="1264"/>
        <w:rPr>
          <w:szCs w:val="20"/>
          <w:lang w:val="en-GB"/>
        </w:rPr>
      </w:pPr>
      <w:r w:rsidRPr="00EA7658">
        <w:rPr>
          <w:szCs w:val="20"/>
        </w:rPr>
        <w:tab/>
      </w:r>
      <w:r w:rsidR="00551EEC" w:rsidRPr="00D1236F">
        <w:rPr>
          <w:szCs w:val="20"/>
          <w:lang w:val="en-GB"/>
        </w:rPr>
        <w:t xml:space="preserve">a) </w:t>
      </w:r>
      <w:r w:rsidR="006D78C6">
        <w:rPr>
          <w:szCs w:val="20"/>
          <w:lang w:val="en-GB"/>
        </w:rPr>
        <w:tab/>
      </w:r>
      <w:r w:rsidR="00551EEC" w:rsidRPr="00D1236F">
        <w:rPr>
          <w:szCs w:val="20"/>
          <w:lang w:val="en-GB"/>
        </w:rPr>
        <w:t>Contratación pública</w:t>
      </w:r>
    </w:p>
    <w:p w14:paraId="5BC501A9" w14:textId="77777777" w:rsidR="006D78C6" w:rsidRPr="006D78C6" w:rsidRDefault="006D78C6" w:rsidP="006D78C6">
      <w:pPr>
        <w:pStyle w:val="SingleTxt"/>
        <w:spacing w:after="0" w:line="120" w:lineRule="exact"/>
        <w:ind w:left="1267" w:right="1267"/>
        <w:jc w:val="both"/>
        <w:rPr>
          <w:rFonts w:eastAsia="MS Mincho"/>
          <w:sz w:val="10"/>
          <w:szCs w:val="20"/>
        </w:rPr>
      </w:pPr>
    </w:p>
    <w:p w14:paraId="14AF3C1C" w14:textId="7BC3098B" w:rsidR="00551EEC" w:rsidRPr="00551EEC" w:rsidRDefault="00551EEC" w:rsidP="004C6EF6">
      <w:pPr>
        <w:pStyle w:val="SingleTxt"/>
        <w:ind w:left="1267" w:right="1267"/>
        <w:jc w:val="both"/>
        <w:rPr>
          <w:rFonts w:eastAsia="MS Mincho"/>
          <w:szCs w:val="20"/>
        </w:rPr>
      </w:pPr>
      <w:r w:rsidRPr="00551EEC">
        <w:rPr>
          <w:rFonts w:eastAsia="MS Mincho"/>
          <w:szCs w:val="20"/>
        </w:rPr>
        <w:t>3.</w:t>
      </w:r>
      <w:r w:rsidR="005458D7">
        <w:rPr>
          <w:rFonts w:eastAsia="MS Mincho"/>
          <w:szCs w:val="20"/>
        </w:rPr>
        <w:tab/>
      </w:r>
      <w:r w:rsidRPr="00551EEC">
        <w:rPr>
          <w:rFonts w:eastAsia="MS Mincho"/>
          <w:szCs w:val="20"/>
        </w:rPr>
        <w:t xml:space="preserve">En primer lugar, se reiteró la opinión de que las cuestiones relacionadas con el clima no estaban comprendidas en el mandato de la CNUDMI y que esas cuestiones ya se estaban examinando en otros foros (véanse los párrafos 6 a 8 del documento </w:t>
      </w:r>
      <w:hyperlink r:id="rId25" w:history="1">
        <w:r w:rsidRPr="00EA7658">
          <w:rPr>
            <w:rStyle w:val="Hyperlink"/>
            <w:rFonts w:eastAsia="MS Mincho"/>
            <w:szCs w:val="20"/>
          </w:rPr>
          <w:t>A/CN.9/LVIII/CRP.1/</w:t>
        </w:r>
        <w:r w:rsidRPr="00EA7658">
          <w:rPr>
            <w:rStyle w:val="Hyperlink"/>
            <w:szCs w:val="20"/>
          </w:rPr>
          <w:t>Add</w:t>
        </w:r>
        <w:r w:rsidRPr="00EA7658">
          <w:rPr>
            <w:rStyle w:val="Hyperlink"/>
            <w:rFonts w:eastAsia="MS Mincho"/>
            <w:szCs w:val="20"/>
          </w:rPr>
          <w:t>.11</w:t>
        </w:r>
      </w:hyperlink>
      <w:r w:rsidRPr="00551EEC">
        <w:rPr>
          <w:rFonts w:eastAsia="MS Mincho"/>
          <w:szCs w:val="20"/>
        </w:rPr>
        <w:t xml:space="preserve">). Se observó que podría ser difícil llegar a un consenso sobre cuestiones delicadas relacionadas con las opciones de políticas de cada país y conciliar las diferentes interpretaciones de lo que se pretendía que significara la contratación “verde” y lo que se suponía que debía comprender. </w:t>
      </w:r>
    </w:p>
    <w:p w14:paraId="21A1BA6B" w14:textId="5E526DFF" w:rsidR="00551EEC" w:rsidRPr="00551EEC" w:rsidRDefault="00551EEC" w:rsidP="004C6EF6">
      <w:pPr>
        <w:pStyle w:val="SingleTxt"/>
        <w:ind w:left="1267" w:right="1267"/>
        <w:jc w:val="both"/>
        <w:rPr>
          <w:rFonts w:eastAsia="MS Mincho"/>
          <w:szCs w:val="20"/>
        </w:rPr>
      </w:pPr>
      <w:r w:rsidRPr="00551EEC">
        <w:rPr>
          <w:rFonts w:eastAsia="MS Mincho"/>
          <w:szCs w:val="20"/>
        </w:rPr>
        <w:t>4.</w:t>
      </w:r>
      <w:r w:rsidR="005458D7">
        <w:rPr>
          <w:rFonts w:eastAsia="MS Mincho"/>
          <w:szCs w:val="20"/>
        </w:rPr>
        <w:tab/>
      </w:r>
      <w:r w:rsidRPr="00551EEC">
        <w:rPr>
          <w:rFonts w:eastAsia="MS Mincho"/>
          <w:szCs w:val="20"/>
        </w:rPr>
        <w:t xml:space="preserve">No obstante, se afirmó que las consideraciones ambientales y de sostenibilidad merecían un examen más detenido para que la Ley Modelo de la CNUDMI sobre la Contratación Pública y los textos conexos estuvieran plenamente actualizados y proporcionaran a los Estados orientaciones adecuadas para reforzar su régimen de contratación pública. También se mencionaron, como justificación de la labor sobre este tema, las deliberaciones que se estaban manteniendo en relación con esa ley modelo en otros foros (p. ej., el programa de trabajo sobre contratación sostenible en el marco del Acuerdo sobre Contratación Pública de la Organización Mundial del Comercio (OMC)) y la necesidad de asegurar que se adoptaran enfoques coherentes a nivel mundial. En ese contexto, se hizo hincapié en que los requisitos ambientales o de sostenibilidad no deberían conducir a una discriminación injusta por parte de las entidades adjudicadoras, en consonancia con las disposiciones del Acuerdo sobre Contratación Publica. </w:t>
      </w:r>
    </w:p>
    <w:p w14:paraId="54794FD8" w14:textId="4F86E49C" w:rsidR="00551EEC" w:rsidRPr="00551EEC" w:rsidRDefault="00551EEC" w:rsidP="004C6EF6">
      <w:pPr>
        <w:pStyle w:val="SingleTxt"/>
        <w:ind w:left="1267" w:right="1267"/>
        <w:jc w:val="both"/>
        <w:rPr>
          <w:rFonts w:eastAsia="MS Mincho"/>
          <w:szCs w:val="20"/>
        </w:rPr>
      </w:pPr>
      <w:r w:rsidRPr="00551EEC">
        <w:rPr>
          <w:rFonts w:eastAsia="MS Mincho"/>
          <w:szCs w:val="20"/>
        </w:rPr>
        <w:t>5.</w:t>
      </w:r>
      <w:r w:rsidR="005458D7">
        <w:rPr>
          <w:rFonts w:eastAsia="MS Mincho"/>
          <w:szCs w:val="20"/>
        </w:rPr>
        <w:tab/>
      </w:r>
      <w:r w:rsidRPr="00551EEC">
        <w:rPr>
          <w:rFonts w:eastAsia="MS Mincho"/>
          <w:szCs w:val="20"/>
        </w:rPr>
        <w:t xml:space="preserve">En cuanto a los temas que se mencionaron porque podrían merecer la atención si se actualizara la ley modelo, se consideraron pertinentes y oportunos los temas de la suspensión y la inhabilitación, así como las novedades que se hubieran producido en el ámbito de la contratación electrónica. Se expresaron dudas acerca de la posibilidad de ampliar el alcance del ciclo de contratación a que se refería la ley modelo de modo que abarcara la etapa de </w:t>
      </w:r>
      <w:r w:rsidRPr="004C6EF6">
        <w:rPr>
          <w:szCs w:val="20"/>
          <w:lang w:val="en-GB"/>
        </w:rPr>
        <w:t>planificación</w:t>
      </w:r>
      <w:r w:rsidRPr="00551EEC">
        <w:rPr>
          <w:rFonts w:eastAsia="MS Mincho"/>
          <w:szCs w:val="20"/>
        </w:rPr>
        <w:t xml:space="preserve">. No recibió apoyo la recomendación del Coloquio de que se elaborara un nuevo instrumento jurídico para promover el comercio transfronterizo, que podría utilizarse como medio para las políticas de descarbonización y contratación ecológica. </w:t>
      </w:r>
    </w:p>
    <w:p w14:paraId="4CF8FB6B" w14:textId="39C1C3F1" w:rsidR="00551EEC" w:rsidRPr="00551EEC" w:rsidRDefault="00551EEC" w:rsidP="004C6EF6">
      <w:pPr>
        <w:pStyle w:val="SingleTxt"/>
        <w:ind w:left="1267" w:right="1267"/>
        <w:jc w:val="both"/>
        <w:rPr>
          <w:rFonts w:eastAsia="MS Mincho"/>
          <w:szCs w:val="20"/>
        </w:rPr>
      </w:pPr>
      <w:r w:rsidRPr="00551EEC">
        <w:rPr>
          <w:rFonts w:eastAsia="MS Mincho"/>
          <w:szCs w:val="20"/>
        </w:rPr>
        <w:t>6.</w:t>
      </w:r>
      <w:r w:rsidR="005458D7">
        <w:rPr>
          <w:rFonts w:eastAsia="MS Mincho"/>
          <w:szCs w:val="20"/>
        </w:rPr>
        <w:tab/>
      </w:r>
      <w:r w:rsidRPr="00551EEC">
        <w:rPr>
          <w:rFonts w:eastAsia="MS Mincho"/>
          <w:szCs w:val="20"/>
        </w:rPr>
        <w:t xml:space="preserve">Se consideró en general que no era deseable emprender una labor de actualización de la ley modelo para apoyar la ecologización de la contratación pública. No obstante, se respaldó la idea de </w:t>
      </w:r>
      <w:r w:rsidRPr="004C6EF6">
        <w:rPr>
          <w:szCs w:val="20"/>
          <w:lang w:val="en-GB"/>
        </w:rPr>
        <w:t>que</w:t>
      </w:r>
      <w:r w:rsidRPr="00551EEC">
        <w:rPr>
          <w:rFonts w:eastAsia="MS Mincho"/>
          <w:szCs w:val="20"/>
        </w:rPr>
        <w:t xml:space="preserve"> se actualizara la ley modelo para reflejar las novedades que se habían producido en otras esferas, incluida la contratación electrónica y la labor que estaban llevando a cabo otras organizaciones internacionales, como la OMC y su Comité de Contratación Pública, la Organización de Cooperación y Desarrollo Económicos (OCDE) y el Banco Mundial.</w:t>
      </w:r>
    </w:p>
    <w:p w14:paraId="144F78CB" w14:textId="77777777" w:rsidR="00AF6108" w:rsidRDefault="00551EEC" w:rsidP="00BE40F7">
      <w:pPr>
        <w:pStyle w:val="SingleTxt"/>
        <w:tabs>
          <w:tab w:val="clear" w:pos="1267"/>
          <w:tab w:val="left" w:pos="1276"/>
        </w:tabs>
        <w:ind w:left="1276" w:right="1267"/>
        <w:jc w:val="both"/>
        <w:rPr>
          <w:rFonts w:eastAsia="MS Mincho"/>
          <w:szCs w:val="20"/>
        </w:rPr>
      </w:pPr>
      <w:r w:rsidRPr="00551EEC">
        <w:rPr>
          <w:rFonts w:eastAsia="MS Mincho"/>
          <w:szCs w:val="20"/>
        </w:rPr>
        <w:t>7.</w:t>
      </w:r>
      <w:r w:rsidR="005458D7">
        <w:rPr>
          <w:rFonts w:eastAsia="MS Mincho"/>
          <w:szCs w:val="20"/>
        </w:rPr>
        <w:tab/>
      </w:r>
      <w:r w:rsidRPr="00551EEC">
        <w:rPr>
          <w:rFonts w:eastAsia="MS Mincho"/>
          <w:szCs w:val="20"/>
        </w:rPr>
        <w:t xml:space="preserve">Tras un debate, la Comisión solicitó a la secretaría que realizara una labor preparatoria, en coordinación con las organizaciones pertinentes, como la OMC, la OCDE y el Banco Mundial, para afinar el alcance de la labor que podría llevarse a cabo para actualizar la ley modelo y los textos relacionados con esta para reflejar los acontecimientos que se habían producido recientemente, como una línea de trabajo distinta de las cuestiones de mitigación, adaptación y resiliencia al cambio climático, y que informara a la Comisión al respecto en su 59º período de sesiones, en 2026. </w:t>
      </w:r>
      <w:r w:rsidR="006D78C6">
        <w:rPr>
          <w:rFonts w:eastAsia="MS Mincho"/>
          <w:szCs w:val="20"/>
        </w:rPr>
        <w:br w:type="page"/>
      </w:r>
    </w:p>
    <w:p w14:paraId="62FAFEB6" w14:textId="5C5DC4B0" w:rsidR="00E55AF3" w:rsidRPr="00BA1BB0" w:rsidRDefault="00E55AF3" w:rsidP="00AF6108">
      <w:pPr>
        <w:pStyle w:val="SingleTxt"/>
        <w:tabs>
          <w:tab w:val="clear" w:pos="1267"/>
          <w:tab w:val="left" w:pos="1276"/>
        </w:tabs>
        <w:ind w:left="1276" w:right="1267" w:hanging="425"/>
        <w:jc w:val="both"/>
        <w:rPr>
          <w:rFonts w:eastAsia="MS Mincho"/>
          <w:szCs w:val="20"/>
        </w:rPr>
      </w:pPr>
      <w:r w:rsidRPr="00AF6108">
        <w:rPr>
          <w:b/>
          <w:spacing w:val="2"/>
          <w:szCs w:val="20"/>
        </w:rPr>
        <w:lastRenderedPageBreak/>
        <w:t xml:space="preserve">b) </w:t>
      </w:r>
      <w:r w:rsidR="00BE40F7" w:rsidRPr="00AF6108">
        <w:rPr>
          <w:b/>
          <w:spacing w:val="2"/>
          <w:szCs w:val="20"/>
        </w:rPr>
        <w:tab/>
      </w:r>
      <w:r w:rsidRPr="00AF6108">
        <w:rPr>
          <w:b/>
          <w:spacing w:val="2"/>
          <w:szCs w:val="20"/>
        </w:rPr>
        <w:t>Otros ámbitos examinados en el Coloquio</w:t>
      </w:r>
    </w:p>
    <w:p w14:paraId="520A7FBB" w14:textId="5681D01A" w:rsidR="00E55AF3" w:rsidRPr="00E55AF3" w:rsidRDefault="00E55AF3" w:rsidP="004C6EF6">
      <w:pPr>
        <w:pStyle w:val="SingleTxt"/>
        <w:ind w:left="1267" w:right="1267"/>
        <w:jc w:val="both"/>
        <w:rPr>
          <w:rFonts w:eastAsia="MS Mincho"/>
          <w:szCs w:val="20"/>
        </w:rPr>
      </w:pPr>
      <w:r w:rsidRPr="00E55AF3">
        <w:rPr>
          <w:rFonts w:eastAsia="MS Mincho"/>
          <w:szCs w:val="20"/>
        </w:rPr>
        <w:t>8.</w:t>
      </w:r>
      <w:r w:rsidR="005458D7">
        <w:rPr>
          <w:rFonts w:eastAsia="MS Mincho"/>
          <w:szCs w:val="20"/>
        </w:rPr>
        <w:tab/>
      </w:r>
      <w:r w:rsidRPr="00E55AF3">
        <w:rPr>
          <w:rFonts w:eastAsia="MS Mincho"/>
          <w:szCs w:val="20"/>
        </w:rPr>
        <w:t xml:space="preserve">La Comisión tomó nota de las conclusiones del Coloquio relativas a la Convención de las Naciones </w:t>
      </w:r>
      <w:r w:rsidRPr="005458D7">
        <w:rPr>
          <w:szCs w:val="20"/>
        </w:rPr>
        <w:t>Unidas</w:t>
      </w:r>
      <w:r w:rsidRPr="00E55AF3">
        <w:rPr>
          <w:rFonts w:eastAsia="MS Mincho"/>
          <w:szCs w:val="20"/>
        </w:rPr>
        <w:t xml:space="preserve"> sobre los Contratos de Compraventa Internacional de Mercaderías (CIM) y relacionadas con la solución de controversias (</w:t>
      </w:r>
      <w:hyperlink r:id="rId26" w:history="1">
        <w:r w:rsidRPr="00EA7658">
          <w:rPr>
            <w:rStyle w:val="Hyperlink"/>
            <w:rFonts w:eastAsia="MS Mincho"/>
            <w:szCs w:val="20"/>
          </w:rPr>
          <w:t>A/CN.9/1204</w:t>
        </w:r>
      </w:hyperlink>
      <w:r w:rsidRPr="00E55AF3">
        <w:rPr>
          <w:rFonts w:eastAsia="MS Mincho"/>
          <w:szCs w:val="20"/>
        </w:rPr>
        <w:t xml:space="preserve">, párr. 32). En cuanto a las conclusiones relativas a la CIM en particular, se expresó la opinión de que sería necesario que la labor que se realizara al respecto fuera suficientemente inclusiva como para </w:t>
      </w:r>
      <w:r w:rsidRPr="004C6EF6">
        <w:rPr>
          <w:szCs w:val="20"/>
          <w:lang w:val="en-GB"/>
        </w:rPr>
        <w:t>atender</w:t>
      </w:r>
      <w:r w:rsidRPr="00E55AF3">
        <w:rPr>
          <w:rFonts w:eastAsia="MS Mincho"/>
          <w:szCs w:val="20"/>
        </w:rPr>
        <w:t xml:space="preserve"> las preocupaciones de muchos de los Estados, en particular de los Estados en desarrollo, de que imponer requ</w:t>
      </w:r>
      <w:r w:rsidR="00145A70">
        <w:rPr>
          <w:rFonts w:eastAsia="MS Mincho"/>
          <w:szCs w:val="20"/>
        </w:rPr>
        <w:t>i</w:t>
      </w:r>
      <w:r w:rsidRPr="00E55AF3">
        <w:rPr>
          <w:rFonts w:eastAsia="MS Mincho"/>
          <w:szCs w:val="20"/>
        </w:rPr>
        <w:t xml:space="preserve">sitos ambientales a lo largo de la cadena de suministro y el ciclo de contratación podría crear cargas adicionales para ellos y sus empresas en lo concerniente a su participación en el comercio internacional.   </w:t>
      </w:r>
      <w:hyperlink r:id="rId27" w:history="1"/>
    </w:p>
    <w:p w14:paraId="77D30D2F" w14:textId="41A14D99" w:rsidR="00E55AF3" w:rsidRPr="00E55AF3" w:rsidRDefault="00E55AF3" w:rsidP="004C6EF6">
      <w:pPr>
        <w:pStyle w:val="SingleTxt"/>
        <w:ind w:left="1267" w:right="1267"/>
        <w:jc w:val="both"/>
        <w:rPr>
          <w:rFonts w:eastAsia="MS Mincho"/>
          <w:szCs w:val="20"/>
        </w:rPr>
      </w:pPr>
      <w:r w:rsidRPr="00E55AF3">
        <w:rPr>
          <w:rFonts w:eastAsia="MS Mincho"/>
          <w:szCs w:val="20"/>
        </w:rPr>
        <w:t>9.</w:t>
      </w:r>
      <w:r w:rsidR="005458D7">
        <w:rPr>
          <w:rFonts w:eastAsia="MS Mincho"/>
          <w:szCs w:val="20"/>
        </w:rPr>
        <w:tab/>
      </w:r>
      <w:r w:rsidRPr="00E55AF3">
        <w:rPr>
          <w:rFonts w:eastAsia="MS Mincho"/>
          <w:szCs w:val="20"/>
        </w:rPr>
        <w:t xml:space="preserve">La Comisión consideró una propuesta del UNIDROIT para cooperar y emprender una labor conjunta relativa a la elaboración de una guía jurídica sobre la diligencia debida en materia de sostenibilidad empresarial en las cadenas globales de valor. Se informó a la Comisión que se trataba de un proyecto de alta prioridad para el UNIDROIT, que se centraba en </w:t>
      </w:r>
      <w:r w:rsidRPr="004C6EF6">
        <w:rPr>
          <w:szCs w:val="20"/>
          <w:lang w:val="en-GB"/>
        </w:rPr>
        <w:t>aspectos</w:t>
      </w:r>
      <w:r w:rsidRPr="00E55AF3">
        <w:rPr>
          <w:rFonts w:eastAsia="MS Mincho"/>
          <w:szCs w:val="20"/>
        </w:rPr>
        <w:t xml:space="preserve"> de derecho privado, en particular el régimen jurídico para la incorporación en contratos de normas sobre sostenibilidad en la cadena de sumi</w:t>
      </w:r>
      <w:r w:rsidR="00145A70">
        <w:rPr>
          <w:rFonts w:eastAsia="MS Mincho"/>
          <w:szCs w:val="20"/>
        </w:rPr>
        <w:t>ni</w:t>
      </w:r>
      <w:r w:rsidRPr="00E55AF3">
        <w:rPr>
          <w:rFonts w:eastAsia="MS Mincho"/>
          <w:szCs w:val="20"/>
        </w:rPr>
        <w:t xml:space="preserve">stro (p. ej., las vías de recurso que podrían utilizarse en caso de incumplimiento de una obligación) y que no tenía por finalidad que se debatieran los aspectos de fondo de las normas de sostenibilidad. </w:t>
      </w:r>
    </w:p>
    <w:p w14:paraId="03836737" w14:textId="7D54E64A" w:rsidR="00E55AF3" w:rsidRPr="00E55AF3" w:rsidRDefault="00E55AF3" w:rsidP="00AF6108">
      <w:pPr>
        <w:pStyle w:val="SingleTxt"/>
        <w:ind w:left="1267" w:right="1267"/>
        <w:jc w:val="both"/>
        <w:rPr>
          <w:rFonts w:eastAsia="MS Mincho"/>
          <w:szCs w:val="20"/>
        </w:rPr>
      </w:pPr>
      <w:r w:rsidRPr="00E55AF3">
        <w:rPr>
          <w:rFonts w:eastAsia="MS Mincho"/>
          <w:szCs w:val="20"/>
        </w:rPr>
        <w:t>10.</w:t>
      </w:r>
      <w:r w:rsidR="005458D7">
        <w:rPr>
          <w:rFonts w:eastAsia="MS Mincho"/>
          <w:szCs w:val="20"/>
        </w:rPr>
        <w:tab/>
      </w:r>
      <w:r w:rsidRPr="00E55AF3">
        <w:rPr>
          <w:rFonts w:eastAsia="MS Mincho"/>
          <w:szCs w:val="20"/>
        </w:rPr>
        <w:t>La Comisión expresó su agradecimiento al UNIDROIT por haber solicitado la participación de la CNUDMI en el proyecto. No obstante, tras recordar los debates que se habían mantenido durante el Coloquio de la CNUDMI sobre el Cambio Climático y el Derecho Mercantil Internacional (Viena, 12 y 13 de julio de 2023) sobre el fomento de una conducta empresarial responsable con el clima y las estrategias y métodos de adaptación de que disponían los operadores del sector privado para promover la sostenibilidad en sus cadenas de suministro</w:t>
      </w:r>
      <w:r w:rsidRPr="005D2295">
        <w:rPr>
          <w:vertAlign w:val="superscript"/>
        </w:rPr>
        <w:footnoteReference w:id="3"/>
      </w:r>
      <w:r w:rsidRPr="00E55AF3">
        <w:rPr>
          <w:rFonts w:eastAsia="MS Mincho"/>
          <w:szCs w:val="20"/>
        </w:rPr>
        <w:t xml:space="preserve">, la Comisión decidió no embarcarse en el proyecto, aunque solicitó que se le informara de cualquier novedad. </w:t>
      </w:r>
    </w:p>
    <w:p w14:paraId="367D25A2" w14:textId="77777777" w:rsidR="00AF6108" w:rsidRPr="00AF6108" w:rsidRDefault="00AF6108" w:rsidP="00AF610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627" w:right="1267" w:hanging="776"/>
        <w:jc w:val="both"/>
        <w:rPr>
          <w:rFonts w:eastAsia="MS Mincho"/>
          <w:b/>
          <w:bCs/>
          <w:spacing w:val="4"/>
          <w:w w:val="103"/>
          <w:kern w:val="14"/>
          <w:sz w:val="10"/>
          <w:szCs w:val="20"/>
          <w:lang w:eastAsia="en-US"/>
        </w:rPr>
      </w:pPr>
    </w:p>
    <w:p w14:paraId="631B6598" w14:textId="3D13AA68" w:rsidR="00E55AF3" w:rsidRPr="00BD3213" w:rsidRDefault="007C27D1" w:rsidP="00AF610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627" w:right="1267" w:hanging="776"/>
        <w:jc w:val="both"/>
        <w:rPr>
          <w:rFonts w:eastAsia="MS Mincho"/>
          <w:b/>
          <w:bCs/>
          <w:spacing w:val="4"/>
          <w:w w:val="103"/>
          <w:kern w:val="14"/>
          <w:szCs w:val="20"/>
          <w:lang w:eastAsia="en-US"/>
        </w:rPr>
      </w:pPr>
      <w:r w:rsidRPr="00BD3213">
        <w:rPr>
          <w:rFonts w:eastAsia="MS Mincho"/>
          <w:b/>
          <w:bCs/>
          <w:spacing w:val="4"/>
          <w:w w:val="103"/>
          <w:kern w:val="14"/>
          <w:szCs w:val="20"/>
          <w:lang w:eastAsia="en-US"/>
        </w:rPr>
        <w:t>c)</w:t>
      </w:r>
      <w:r w:rsidRPr="00BD3213">
        <w:rPr>
          <w:rFonts w:eastAsia="MS Mincho"/>
          <w:b/>
          <w:bCs/>
          <w:spacing w:val="4"/>
          <w:w w:val="103"/>
          <w:kern w:val="14"/>
          <w:szCs w:val="20"/>
          <w:lang w:eastAsia="en-US"/>
        </w:rPr>
        <w:tab/>
      </w:r>
      <w:r w:rsidR="00E55AF3" w:rsidRPr="00E55AF3">
        <w:rPr>
          <w:rFonts w:eastAsia="MS Mincho"/>
          <w:b/>
          <w:bCs/>
          <w:spacing w:val="4"/>
          <w:w w:val="103"/>
          <w:kern w:val="14"/>
          <w:szCs w:val="20"/>
          <w:lang w:eastAsia="en-US"/>
        </w:rPr>
        <w:t>Mercados de carbono</w:t>
      </w:r>
      <w:r w:rsidR="00E55AF3" w:rsidRPr="00E55AF3">
        <w:rPr>
          <w:rFonts w:eastAsia="MS Mincho"/>
          <w:spacing w:val="4"/>
          <w:w w:val="103"/>
          <w:kern w:val="14"/>
          <w:szCs w:val="20"/>
          <w:lang w:eastAsia="en-US"/>
        </w:rPr>
        <w:t xml:space="preserve">  </w:t>
      </w:r>
    </w:p>
    <w:p w14:paraId="2D157666" w14:textId="5CDC3D57" w:rsidR="00E55AF3" w:rsidRPr="00E55AF3" w:rsidRDefault="00E55AF3" w:rsidP="004C6EF6">
      <w:pPr>
        <w:pStyle w:val="SingleTxt"/>
        <w:ind w:left="1267" w:right="1267"/>
        <w:jc w:val="both"/>
        <w:rPr>
          <w:rFonts w:eastAsia="MS Mincho"/>
          <w:szCs w:val="20"/>
        </w:rPr>
      </w:pPr>
      <w:r w:rsidRPr="00E55AF3">
        <w:rPr>
          <w:rFonts w:eastAsia="MS Mincho"/>
          <w:szCs w:val="20"/>
        </w:rPr>
        <w:t>11.</w:t>
      </w:r>
      <w:r w:rsidR="005458D7">
        <w:rPr>
          <w:rFonts w:eastAsia="MS Mincho"/>
          <w:szCs w:val="20"/>
        </w:rPr>
        <w:tab/>
      </w:r>
      <w:r w:rsidRPr="00E55AF3">
        <w:rPr>
          <w:rFonts w:eastAsia="MS Mincho"/>
          <w:szCs w:val="20"/>
        </w:rPr>
        <w:t xml:space="preserve">Se explicó que la propuesta de Viet Nam tenía por objetivo que la secretaría siguiera explorando las iniciativas que se estaban llevando a cabo en diversos procesos y organizaciones internacionales para que se tuvieran en cuenta las novedades que se hubieran producido respecto de los acuerdos bilaterales que se estaban celebrando en relación con el </w:t>
      </w:r>
      <w:r w:rsidRPr="005458D7">
        <w:rPr>
          <w:szCs w:val="20"/>
        </w:rPr>
        <w:t>artículo</w:t>
      </w:r>
      <w:r w:rsidRPr="00E55AF3">
        <w:rPr>
          <w:rFonts w:eastAsia="MS Mincho"/>
          <w:szCs w:val="20"/>
        </w:rPr>
        <w:t xml:space="preserve"> 6 del Acuerdo de París, así como la legislación y jurisprudencia nacionales, sobre los mercados del carbono, con el fin de detectar las lagunas existentes en los marcos jurídicos y los obstáculos que se presentaban para el comercio transfronterizo de los créditos de carbono. Se explicó, además, que la labor podría tener como objetivo encontrar las mejores prácticas y modelos para los Estados que desearan desarrollar y mejorar sus marcos jurídicos nacionales para apoyar los mercados de carbono y facilitar el comercio transfronterizo de créditos de carbono. </w:t>
      </w:r>
    </w:p>
    <w:p w14:paraId="2B6BFC66" w14:textId="51F82E65" w:rsidR="00E55AF3" w:rsidRPr="00E55AF3" w:rsidRDefault="00E55AF3" w:rsidP="004C6EF6">
      <w:pPr>
        <w:pStyle w:val="SingleTxt"/>
        <w:ind w:left="1267" w:right="1267"/>
        <w:jc w:val="both"/>
        <w:rPr>
          <w:rFonts w:eastAsia="MS Mincho"/>
          <w:szCs w:val="20"/>
        </w:rPr>
      </w:pPr>
      <w:r w:rsidRPr="00E55AF3">
        <w:rPr>
          <w:rFonts w:eastAsia="MS Mincho"/>
          <w:szCs w:val="20"/>
        </w:rPr>
        <w:t>12.</w:t>
      </w:r>
      <w:r w:rsidR="005458D7">
        <w:rPr>
          <w:rFonts w:eastAsia="MS Mincho"/>
          <w:szCs w:val="20"/>
        </w:rPr>
        <w:tab/>
      </w:r>
      <w:r w:rsidRPr="00E55AF3">
        <w:rPr>
          <w:rFonts w:eastAsia="MS Mincho"/>
          <w:szCs w:val="20"/>
        </w:rPr>
        <w:t xml:space="preserve">Se expresó apoyo a la propuesta, ya que el comercio de créditos de carbono encajaba perfectamente, como cuestión de comercio internacional, en el mandato de la CNUDMI y porque la labor en ese ámbito podría apoyar la elaboración de marcos jurídicos nacionales para permitir y facilitar el comercio transfronterizo de créditos de carbono. Se observó que la labor sería especialmente beneficiosa para los países en desarrollo que necesitaran ese tipo de apoyo. Además, se señaló que podría realizarse un ejercicio de examen para tener un panorama de las distintas iniciativas y los acontecimientos que se habían </w:t>
      </w:r>
      <w:r w:rsidRPr="004C6EF6">
        <w:rPr>
          <w:szCs w:val="20"/>
          <w:lang w:val="en-GB"/>
        </w:rPr>
        <w:t>producido</w:t>
      </w:r>
      <w:r w:rsidRPr="00E55AF3">
        <w:rPr>
          <w:rFonts w:eastAsia="MS Mincho"/>
          <w:szCs w:val="20"/>
        </w:rPr>
        <w:t xml:space="preserve"> recientemente en los planos nacional e internacional, con lo que se podrían detectar las lagunas jurídicas, lo que permitiría a la Comisión adoptar una decisión mejor fundamentada en su siguiente período de sesiones, en 2026. Se observó que más adelante podría presentarse a la Comisión una propuesta más precisa.  </w:t>
      </w:r>
    </w:p>
    <w:p w14:paraId="68BEAA9F" w14:textId="0260AA46" w:rsidR="00E55AF3" w:rsidRPr="00E55AF3" w:rsidRDefault="00E55AF3" w:rsidP="004C6EF6">
      <w:pPr>
        <w:pStyle w:val="SingleTxt"/>
        <w:ind w:left="1267" w:right="1267"/>
        <w:jc w:val="both"/>
        <w:rPr>
          <w:rFonts w:eastAsia="MS Mincho"/>
          <w:szCs w:val="20"/>
        </w:rPr>
      </w:pPr>
      <w:r w:rsidRPr="00E55AF3">
        <w:rPr>
          <w:rFonts w:eastAsia="MS Mincho"/>
          <w:szCs w:val="20"/>
        </w:rPr>
        <w:lastRenderedPageBreak/>
        <w:t>13.</w:t>
      </w:r>
      <w:r w:rsidR="005458D7">
        <w:rPr>
          <w:rFonts w:eastAsia="MS Mincho"/>
          <w:szCs w:val="20"/>
        </w:rPr>
        <w:tab/>
      </w:r>
      <w:r w:rsidRPr="00E55AF3">
        <w:rPr>
          <w:rFonts w:eastAsia="MS Mincho"/>
          <w:szCs w:val="20"/>
        </w:rPr>
        <w:t xml:space="preserve">Por otra parte, se expresó la preocupación de que la labor que se iniciara en ese ámbito podría superponerse con la labor de otros foros y que la cuestión podría tratarse mejor en estos </w:t>
      </w:r>
      <w:r w:rsidRPr="005458D7">
        <w:rPr>
          <w:szCs w:val="20"/>
        </w:rPr>
        <w:t>últimos</w:t>
      </w:r>
      <w:r w:rsidRPr="00E55AF3">
        <w:rPr>
          <w:rFonts w:eastAsia="MS Mincho"/>
          <w:szCs w:val="20"/>
        </w:rPr>
        <w:t xml:space="preserve">, por ejemplo, en el entorno de la Convención Marco de las Naciones Unidas sobre el Cambio Climático. También se señaló que la labor que se proponía no era suficientemente específica y que tal vez fuera prematuro emprenderla. Por último, teniendo en cuenta que los recursos de la Comisión y la secretaría eran escasos, se </w:t>
      </w:r>
      <w:r w:rsidRPr="004C6EF6">
        <w:rPr>
          <w:szCs w:val="20"/>
          <w:lang w:val="en-GB"/>
        </w:rPr>
        <w:t>observó</w:t>
      </w:r>
      <w:r w:rsidRPr="00E55AF3">
        <w:rPr>
          <w:rFonts w:eastAsia="MS Mincho"/>
          <w:szCs w:val="20"/>
        </w:rPr>
        <w:t xml:space="preserve"> que debía actuarse con cautela en relación con esa labor.  </w:t>
      </w:r>
    </w:p>
    <w:p w14:paraId="75A4803B" w14:textId="74D30393" w:rsidR="00E55AF3" w:rsidRPr="00E55AF3" w:rsidRDefault="00E55AF3" w:rsidP="004C6EF6">
      <w:pPr>
        <w:pStyle w:val="SingleTxt"/>
        <w:ind w:left="1267" w:right="1267"/>
        <w:jc w:val="both"/>
        <w:rPr>
          <w:rFonts w:eastAsia="MS Mincho"/>
          <w:szCs w:val="20"/>
        </w:rPr>
      </w:pPr>
      <w:r w:rsidRPr="00E55AF3">
        <w:rPr>
          <w:rFonts w:eastAsia="MS Mincho"/>
          <w:szCs w:val="20"/>
        </w:rPr>
        <w:t>14.</w:t>
      </w:r>
      <w:r w:rsidR="005458D7">
        <w:rPr>
          <w:rFonts w:eastAsia="MS Mincho"/>
          <w:szCs w:val="20"/>
        </w:rPr>
        <w:tab/>
      </w:r>
      <w:r w:rsidRPr="00E55AF3">
        <w:rPr>
          <w:rFonts w:eastAsia="MS Mincho"/>
          <w:szCs w:val="20"/>
        </w:rPr>
        <w:t>La Comisión, si bien expresó su agradecimiento al Gobierno de Viet Nam por la propuesta, acordó no emprender por el momento ningu</w:t>
      </w:r>
      <w:r w:rsidR="00990081">
        <w:rPr>
          <w:rFonts w:eastAsia="MS Mincho"/>
          <w:szCs w:val="20"/>
        </w:rPr>
        <w:t>n</w:t>
      </w:r>
      <w:r w:rsidRPr="00E55AF3">
        <w:rPr>
          <w:rFonts w:eastAsia="MS Mincho"/>
          <w:szCs w:val="20"/>
        </w:rPr>
        <w:t xml:space="preserve">a labor relativa a los mercados del carbono. </w:t>
      </w:r>
    </w:p>
    <w:p w14:paraId="42D85BE8" w14:textId="77777777" w:rsidR="00E55AF3" w:rsidRPr="00E55AF3" w:rsidRDefault="00E55AF3" w:rsidP="00E55AF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MS Mincho"/>
          <w:spacing w:val="4"/>
          <w:w w:val="103"/>
          <w:kern w:val="14"/>
          <w:sz w:val="10"/>
          <w:szCs w:val="20"/>
          <w:lang w:eastAsia="en-US"/>
        </w:rPr>
      </w:pPr>
    </w:p>
    <w:p w14:paraId="014AB285" w14:textId="77777777" w:rsidR="00E55AF3" w:rsidRPr="00E55AF3" w:rsidRDefault="00E55AF3" w:rsidP="0028725C">
      <w:pPr>
        <w:pStyle w:val="H23"/>
        <w:keepNext w:val="0"/>
        <w:keepLines w:val="0"/>
        <w:tabs>
          <w:tab w:val="left" w:pos="851"/>
          <w:tab w:val="right" w:pos="1022"/>
          <w:tab w:val="left" w:pos="1742"/>
          <w:tab w:val="left" w:pos="2218"/>
          <w:tab w:val="left" w:pos="2693"/>
          <w:tab w:val="left" w:pos="3182"/>
          <w:tab w:val="left" w:pos="3658"/>
          <w:tab w:val="left" w:pos="4133"/>
          <w:tab w:val="left" w:pos="4622"/>
          <w:tab w:val="left" w:pos="5098"/>
          <w:tab w:val="left" w:pos="5573"/>
          <w:tab w:val="left" w:pos="6048"/>
        </w:tabs>
        <w:ind w:left="1264" w:right="1259" w:hanging="1264"/>
        <w:rPr>
          <w:rFonts w:eastAsiaTheme="minorEastAsia"/>
          <w:b w:val="0"/>
          <w:bCs/>
          <w:szCs w:val="20"/>
        </w:rPr>
      </w:pPr>
      <w:r w:rsidRPr="00E55AF3">
        <w:rPr>
          <w:rFonts w:eastAsia="MS Mincho"/>
          <w:spacing w:val="4"/>
          <w:szCs w:val="20"/>
        </w:rPr>
        <w:tab/>
      </w:r>
      <w:r w:rsidRPr="00E55AF3">
        <w:rPr>
          <w:rFonts w:eastAsia="MS Mincho"/>
          <w:spacing w:val="4"/>
          <w:szCs w:val="20"/>
        </w:rPr>
        <w:tab/>
      </w:r>
      <w:r w:rsidRPr="0028725C">
        <w:rPr>
          <w:szCs w:val="20"/>
          <w:lang w:val="en-GB"/>
        </w:rPr>
        <w:t>2.</w:t>
      </w:r>
      <w:r w:rsidRPr="0028725C">
        <w:rPr>
          <w:szCs w:val="20"/>
          <w:lang w:val="en-GB"/>
        </w:rPr>
        <w:tab/>
        <w:t>Operaciones garantizadas que utilizan nuevos tipos de bienes y su tratamiento con arreglo a la Ley Modelo de la CNUDMI sobre Garantías Mobiliarias</w:t>
      </w:r>
    </w:p>
    <w:p w14:paraId="44352558" w14:textId="77777777" w:rsidR="00E55AF3" w:rsidRPr="00E55AF3" w:rsidRDefault="00E55AF3" w:rsidP="00E55AF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MS Mincho"/>
          <w:spacing w:val="4"/>
          <w:w w:val="103"/>
          <w:kern w:val="14"/>
          <w:sz w:val="10"/>
          <w:szCs w:val="20"/>
          <w:lang w:eastAsia="en-US"/>
        </w:rPr>
      </w:pPr>
    </w:p>
    <w:p w14:paraId="45E66F4E" w14:textId="6778ECC0" w:rsidR="00E55AF3" w:rsidRPr="00E55AF3" w:rsidRDefault="00E55AF3" w:rsidP="004C6EF6">
      <w:pPr>
        <w:pStyle w:val="SingleTxt"/>
        <w:ind w:left="1267" w:right="1267"/>
        <w:jc w:val="both"/>
        <w:rPr>
          <w:rFonts w:eastAsia="MS Mincho"/>
          <w:szCs w:val="20"/>
        </w:rPr>
      </w:pPr>
      <w:r w:rsidRPr="00E55AF3">
        <w:rPr>
          <w:rFonts w:eastAsia="MS Mincho"/>
          <w:szCs w:val="20"/>
        </w:rPr>
        <w:t>15.</w:t>
      </w:r>
      <w:r w:rsidR="005458D7">
        <w:rPr>
          <w:rFonts w:eastAsia="MS Mincho"/>
          <w:szCs w:val="20"/>
        </w:rPr>
        <w:tab/>
      </w:r>
      <w:r w:rsidRPr="00E55AF3">
        <w:rPr>
          <w:rFonts w:eastAsia="MS Mincho"/>
          <w:szCs w:val="20"/>
        </w:rPr>
        <w:t xml:space="preserve">La Comisión recordó que, en su 57º período de sesiones, celebrado en 2025, había pedido a la secretaría que realizara un estudio de las novedades legislativas con respecto a los nuevos </w:t>
      </w:r>
      <w:r w:rsidRPr="005458D7">
        <w:rPr>
          <w:szCs w:val="20"/>
        </w:rPr>
        <w:t>tipos</w:t>
      </w:r>
      <w:r w:rsidRPr="00E55AF3">
        <w:rPr>
          <w:rFonts w:eastAsia="MS Mincho"/>
          <w:szCs w:val="20"/>
        </w:rPr>
        <w:t xml:space="preserve"> de bienes con el fin de examinar cómo se había aplicado la Ley Modelo de la CNUDMI sobre Garantías Mobiliarias y que organizara un coloquio en el que participasen expertos y representantes de organizaciones internacionales y regionales para aclarar y afinar diversos aspectos de la posible labor futura</w:t>
      </w:r>
      <w:r w:rsidRPr="00D15B9B">
        <w:rPr>
          <w:vertAlign w:val="superscript"/>
        </w:rPr>
        <w:footnoteReference w:id="4"/>
      </w:r>
      <w:r w:rsidRPr="00E55AF3">
        <w:rPr>
          <w:rFonts w:eastAsia="MS Mincho"/>
          <w:szCs w:val="20"/>
        </w:rPr>
        <w:t xml:space="preserve">. </w:t>
      </w:r>
    </w:p>
    <w:p w14:paraId="3448ECB0" w14:textId="2FD571C6" w:rsidR="00E55AF3" w:rsidRPr="00E55AF3" w:rsidRDefault="00E55AF3" w:rsidP="004C6EF6">
      <w:pPr>
        <w:pStyle w:val="SingleTxt"/>
        <w:ind w:left="1267" w:right="1267"/>
        <w:jc w:val="both"/>
        <w:rPr>
          <w:rFonts w:eastAsia="MS Mincho"/>
          <w:szCs w:val="20"/>
        </w:rPr>
      </w:pPr>
      <w:r w:rsidRPr="00E55AF3">
        <w:rPr>
          <w:rFonts w:eastAsia="MS Mincho"/>
          <w:szCs w:val="20"/>
        </w:rPr>
        <w:t>16.</w:t>
      </w:r>
      <w:r w:rsidR="005458D7">
        <w:rPr>
          <w:rFonts w:eastAsia="MS Mincho"/>
          <w:szCs w:val="20"/>
        </w:rPr>
        <w:tab/>
      </w:r>
      <w:r w:rsidRPr="00E55AF3">
        <w:rPr>
          <w:rFonts w:eastAsia="MS Mincho"/>
          <w:szCs w:val="20"/>
        </w:rPr>
        <w:t>La Comisión tuvo ante sí el informe del Coloquio sobre Operaciones Garantizadas (Modo de desenvolverse en la nueva era de la financiación digital – la Ley Modelo de la CNUDMI sobre Garantías Mobiliarias y nuevos tipos de bienes usados para obtener financiación garantizada) (</w:t>
      </w:r>
      <w:hyperlink r:id="rId28" w:history="1">
        <w:r w:rsidRPr="00EA7658">
          <w:rPr>
            <w:rStyle w:val="Hyperlink"/>
            <w:rFonts w:eastAsia="MS Mincho"/>
            <w:szCs w:val="20"/>
          </w:rPr>
          <w:t>A/CN.9/1201</w:t>
        </w:r>
      </w:hyperlink>
      <w:r w:rsidRPr="00E55AF3">
        <w:rPr>
          <w:rFonts w:eastAsia="MS Mincho"/>
          <w:szCs w:val="20"/>
        </w:rPr>
        <w:t xml:space="preserve">), celebrado en Nueva York, los días 20 y 21 de febrero de 2025, que se complementó con una lista de cuestiones señaladas por la secretaría en relación con la labor que podría llevarse a cabo en el futuro. Entre esas cuestiones figuraban las definiciones y las caracterizaciones de nuevos tipos de bienes (como la cuestión de si los nuevos tipos de bienes quedaban comprendidos en el ámbito de la Ley Modelo y, en ese caso, qué tipos de bienes), la constitución de garantías mobiliarias sobre esos bienes, los medios para lograr la oponibilidad a terceros, la prelación entre garantías mobiliarias concurrentes, los derechos y las obligaciones de las partes y los terceros obligados, la ejecución y las normas sobre conflicto de leyes (véase </w:t>
      </w:r>
      <w:hyperlink r:id="rId29" w:history="1">
        <w:r w:rsidRPr="00EA7658">
          <w:rPr>
            <w:rStyle w:val="Hyperlink"/>
            <w:rFonts w:eastAsia="MS Mincho"/>
            <w:szCs w:val="20"/>
          </w:rPr>
          <w:t>A/CN.9/1210</w:t>
        </w:r>
      </w:hyperlink>
      <w:r w:rsidRPr="00E55AF3">
        <w:rPr>
          <w:rFonts w:eastAsia="MS Mincho"/>
          <w:szCs w:val="20"/>
        </w:rPr>
        <w:t xml:space="preserve">, </w:t>
      </w:r>
      <w:r w:rsidR="00186FB7" w:rsidRPr="00E55AF3">
        <w:rPr>
          <w:rFonts w:eastAsia="MS Mincho"/>
          <w:szCs w:val="20"/>
        </w:rPr>
        <w:t>perros</w:t>
      </w:r>
      <w:r w:rsidRPr="00E55AF3">
        <w:rPr>
          <w:rFonts w:eastAsia="MS Mincho"/>
          <w:szCs w:val="20"/>
        </w:rPr>
        <w:t xml:space="preserve">. 15 a 28). </w:t>
      </w:r>
      <w:hyperlink r:id="rId30"/>
      <w:hyperlink r:id="rId31"/>
    </w:p>
    <w:p w14:paraId="6CACDE3F" w14:textId="1C1504DF" w:rsidR="00E55AF3" w:rsidRPr="00E55AF3" w:rsidRDefault="00E55AF3" w:rsidP="004C6EF6">
      <w:pPr>
        <w:pStyle w:val="SingleTxt"/>
        <w:ind w:left="1267" w:right="1267"/>
        <w:jc w:val="both"/>
        <w:rPr>
          <w:rFonts w:eastAsia="Malgun Gothic"/>
          <w:szCs w:val="20"/>
        </w:rPr>
      </w:pPr>
      <w:r w:rsidRPr="00E55AF3">
        <w:rPr>
          <w:rFonts w:eastAsia="MS Mincho"/>
          <w:szCs w:val="20"/>
        </w:rPr>
        <w:t>17.</w:t>
      </w:r>
      <w:r w:rsidR="005458D7">
        <w:rPr>
          <w:rFonts w:eastAsia="MS Mincho"/>
          <w:szCs w:val="20"/>
        </w:rPr>
        <w:tab/>
      </w:r>
      <w:r w:rsidRPr="00E55AF3">
        <w:rPr>
          <w:rFonts w:eastAsia="MS Mincho"/>
          <w:szCs w:val="20"/>
        </w:rPr>
        <w:t xml:space="preserve">La Comisión observó que el Coloquio había brindado una valiosa oportunidad para hacer un balance de las últimas novedades que se habían producido en la legislación de los Estados, la utilización de nuevos tipos de bienes como garantía, las nuevas técnicas de </w:t>
      </w:r>
      <w:r w:rsidRPr="005458D7">
        <w:rPr>
          <w:szCs w:val="20"/>
        </w:rPr>
        <w:t>financiación</w:t>
      </w:r>
      <w:r w:rsidRPr="00E55AF3">
        <w:rPr>
          <w:rFonts w:eastAsia="MS Mincho"/>
          <w:szCs w:val="20"/>
        </w:rPr>
        <w:t xml:space="preserve">, y la labor que otras organizaciones internacionales hubieran llevado a cabo o estuvieran realizando. Se destacó en que toda labor que se intentara en este ámbito en el futuro debería coordinarse estrechamente con la labor de otras organizaciones para evitar duplicaciones y asegurar la coherencia. Se hizo referencia a los Principios del UNIDROIT sobre los Bienes Digitales y el Derecho Privado, así como al proyecto sobre criptofichas digitales de la HCCH. </w:t>
      </w:r>
    </w:p>
    <w:p w14:paraId="3ED70D93" w14:textId="5EFDC0F4" w:rsidR="00E55AF3" w:rsidRPr="00E55AF3" w:rsidRDefault="00E55AF3" w:rsidP="004C6EF6">
      <w:pPr>
        <w:pStyle w:val="SingleTxt"/>
        <w:ind w:left="1267" w:right="1267"/>
        <w:jc w:val="both"/>
        <w:rPr>
          <w:rFonts w:eastAsia="MS Mincho"/>
          <w:szCs w:val="20"/>
        </w:rPr>
      </w:pPr>
      <w:r w:rsidRPr="00E55AF3">
        <w:rPr>
          <w:rFonts w:eastAsia="MS Mincho"/>
          <w:szCs w:val="20"/>
        </w:rPr>
        <w:t>18.</w:t>
      </w:r>
      <w:r w:rsidR="005458D7">
        <w:rPr>
          <w:rFonts w:eastAsia="MS Mincho"/>
          <w:szCs w:val="20"/>
        </w:rPr>
        <w:tab/>
      </w:r>
      <w:r w:rsidRPr="00E55AF3">
        <w:rPr>
          <w:rFonts w:eastAsia="MS Mincho"/>
          <w:szCs w:val="20"/>
        </w:rPr>
        <w:t xml:space="preserve">Si bien se expresó una opinión en el sentido de que la Ley Modelo de la CNUDMI sobre Garantías Mobiliarias ya trataba suficientemente las cuestiones que se señalaban en el documento </w:t>
      </w:r>
      <w:hyperlink r:id="rId32" w:history="1">
        <w:r w:rsidRPr="00EA7658">
          <w:rPr>
            <w:rStyle w:val="Hyperlink"/>
            <w:rFonts w:eastAsia="MS Mincho"/>
            <w:szCs w:val="20"/>
          </w:rPr>
          <w:t>A/CN.9/1210</w:t>
        </w:r>
      </w:hyperlink>
      <w:r w:rsidRPr="00E55AF3">
        <w:rPr>
          <w:rFonts w:eastAsia="MS Mincho"/>
          <w:szCs w:val="20"/>
        </w:rPr>
        <w:t xml:space="preserve">, el parecer general fue que debería encomendarse a la secretaría una labor exploratoria para que se detectaran las lagunas concretas que hicieran necesario que se actualizaran la ley modelo u otros textos sobre garantías mobiliarias, antes de que un grupo de trabajo emprendiera una labor al respecto. En apoyo de esa </w:t>
      </w:r>
      <w:r w:rsidRPr="004C6EF6">
        <w:rPr>
          <w:szCs w:val="20"/>
          <w:lang w:val="en-GB"/>
        </w:rPr>
        <w:t>idea</w:t>
      </w:r>
      <w:r w:rsidRPr="00E55AF3">
        <w:rPr>
          <w:rFonts w:eastAsia="MS Mincho"/>
          <w:szCs w:val="20"/>
        </w:rPr>
        <w:t xml:space="preserve">, se observó que ese ejercicio de examen podría significar una asistencia adicional para los Estados en la aplicación de una reforma sobre garantías mobiliarias que se basara en la ley modelo. Se sugirió que podría preverse la celebración de un coloquio o una reunión de un grupo de expertos a tal efecto. </w:t>
      </w:r>
      <w:hyperlink r:id="rId33" w:history="1"/>
    </w:p>
    <w:p w14:paraId="5B308F73" w14:textId="48A307E5" w:rsidR="00E55AF3" w:rsidRDefault="00E55AF3" w:rsidP="004C6EF6">
      <w:pPr>
        <w:pStyle w:val="SingleTxt"/>
        <w:ind w:left="1267" w:right="1267"/>
        <w:jc w:val="both"/>
        <w:rPr>
          <w:rFonts w:eastAsia="MS Mincho"/>
          <w:szCs w:val="20"/>
        </w:rPr>
      </w:pPr>
      <w:r w:rsidRPr="00E55AF3">
        <w:rPr>
          <w:rFonts w:eastAsia="MS Mincho"/>
          <w:szCs w:val="20"/>
        </w:rPr>
        <w:t>19.</w:t>
      </w:r>
      <w:r w:rsidR="005458D7">
        <w:rPr>
          <w:rFonts w:eastAsia="MS Mincho"/>
          <w:szCs w:val="20"/>
        </w:rPr>
        <w:tab/>
      </w:r>
      <w:r w:rsidRPr="00E55AF3">
        <w:rPr>
          <w:rFonts w:eastAsia="MS Mincho"/>
          <w:szCs w:val="20"/>
        </w:rPr>
        <w:t xml:space="preserve">Tras un </w:t>
      </w:r>
      <w:r w:rsidRPr="005458D7">
        <w:rPr>
          <w:szCs w:val="20"/>
        </w:rPr>
        <w:t>debate</w:t>
      </w:r>
      <w:r w:rsidRPr="00E55AF3">
        <w:rPr>
          <w:rFonts w:eastAsia="MS Mincho"/>
          <w:szCs w:val="20"/>
        </w:rPr>
        <w:t>, la Comisión encargó a la secretaría que s</w:t>
      </w:r>
      <w:r w:rsidR="00A9454C">
        <w:rPr>
          <w:rFonts w:eastAsia="MS Mincho"/>
          <w:szCs w:val="20"/>
        </w:rPr>
        <w:t>i</w:t>
      </w:r>
      <w:r w:rsidRPr="00E55AF3">
        <w:rPr>
          <w:rFonts w:eastAsia="MS Mincho"/>
          <w:szCs w:val="20"/>
        </w:rPr>
        <w:t xml:space="preserve">guiera observando la evolución de los acontecimientos que se produjeran en este ámbito, en particular, la </w:t>
      </w:r>
      <w:r w:rsidRPr="00E55AF3">
        <w:rPr>
          <w:rFonts w:eastAsia="MS Mincho"/>
          <w:szCs w:val="20"/>
        </w:rPr>
        <w:lastRenderedPageBreak/>
        <w:t xml:space="preserve">labor de otras organizaciones internacionales y que, como parte de su labor preparatoria, convocara una reunión de un grupo de expertos o un coloquio en que participaran representantes de las organizaciones internacionales pertinentes para definir el alcance y la forma que </w:t>
      </w:r>
      <w:r w:rsidRPr="005458D7">
        <w:rPr>
          <w:szCs w:val="20"/>
        </w:rPr>
        <w:t>tendría</w:t>
      </w:r>
      <w:r w:rsidRPr="00E55AF3">
        <w:rPr>
          <w:rFonts w:eastAsia="MS Mincho"/>
          <w:szCs w:val="20"/>
        </w:rPr>
        <w:t xml:space="preserve"> una labor futura y que informara de ello a la Comisión en 2026.  </w:t>
      </w:r>
    </w:p>
    <w:p w14:paraId="255D5B53" w14:textId="77777777" w:rsidR="0028725C" w:rsidRDefault="0028725C" w:rsidP="004C6EF6">
      <w:pPr>
        <w:pStyle w:val="SingleTxt"/>
        <w:ind w:left="1267" w:right="1267"/>
        <w:jc w:val="both"/>
        <w:rPr>
          <w:rFonts w:eastAsia="MS Mincho"/>
          <w:szCs w:val="20"/>
        </w:rPr>
      </w:pPr>
    </w:p>
    <w:p w14:paraId="58699FD6" w14:textId="2E509D27" w:rsidR="0028725C" w:rsidRPr="00E55AF3" w:rsidRDefault="0028725C" w:rsidP="004C6EF6">
      <w:pPr>
        <w:pStyle w:val="SingleTxt"/>
        <w:ind w:left="1267" w:right="1267"/>
        <w:jc w:val="both"/>
        <w:rPr>
          <w:rFonts w:eastAsia="MS Mincho"/>
          <w:szCs w:val="20"/>
        </w:rPr>
      </w:pPr>
      <w:r>
        <w:rPr>
          <w:rFonts w:eastAsia="MS Mincho"/>
          <w:noProof/>
          <w:w w:val="100"/>
          <w:szCs w:val="20"/>
        </w:rPr>
        <mc:AlternateContent>
          <mc:Choice Requires="wps">
            <w:drawing>
              <wp:anchor distT="0" distB="0" distL="114300" distR="114300" simplePos="0" relativeHeight="251659264" behindDoc="0" locked="0" layoutInCell="1" allowOverlap="1" wp14:anchorId="65A9A8F3" wp14:editId="1502132E">
                <wp:simplePos x="0" y="0"/>
                <wp:positionH relativeFrom="column">
                  <wp:posOffset>2669540</wp:posOffset>
                </wp:positionH>
                <wp:positionV relativeFrom="paragraph">
                  <wp:posOffset>27940</wp:posOffset>
                </wp:positionV>
                <wp:extent cx="914400" cy="0"/>
                <wp:effectExtent l="0" t="0" r="0" b="0"/>
                <wp:wrapNone/>
                <wp:docPr id="459812116"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78A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2pt" to="28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" strokecolor="#010000" strokeweight=".25pt">
                <v:stroke joinstyle="miter"/>
              </v:line>
            </w:pict>
          </mc:Fallback>
        </mc:AlternateContent>
      </w:r>
    </w:p>
    <w:p w14:paraId="70FC20D1" w14:textId="77777777" w:rsidR="00E55AF3" w:rsidRPr="00E55AF3" w:rsidRDefault="00E55AF3" w:rsidP="00E55AF3">
      <w:pPr>
        <w:tabs>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right="1267"/>
        <w:jc w:val="both"/>
        <w:rPr>
          <w:rFonts w:eastAsia="MS Mincho"/>
          <w:spacing w:val="4"/>
          <w:w w:val="103"/>
          <w:kern w:val="14"/>
          <w:szCs w:val="20"/>
          <w:lang w:eastAsia="en-US"/>
        </w:rPr>
      </w:pPr>
    </w:p>
    <w:p w14:paraId="27476E23" w14:textId="77777777" w:rsidR="000C4FDE" w:rsidRPr="00085791" w:rsidRDefault="000C4FDE" w:rsidP="006C0B4C">
      <w:pPr>
        <w:pStyle w:val="SingleTxt"/>
      </w:pPr>
    </w:p>
    <w:sectPr w:rsidR="000C4FDE" w:rsidRPr="00085791" w:rsidSect="003D2586">
      <w:endnotePr>
        <w:numFmt w:val="decimal"/>
      </w:endnotePr>
      <w:type w:val="continuous"/>
      <w:pgSz w:w="11909" w:h="16834"/>
      <w:pgMar w:top="1440" w:right="935" w:bottom="1151" w:left="935"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7-16T15:25:00Z" w:initials="Start">
    <w:p w14:paraId="2227A135" w14:textId="77777777" w:rsidR="003D2586" w:rsidRPr="006C0B4C" w:rsidRDefault="003D2586">
      <w:pPr>
        <w:pStyle w:val="CommentText"/>
        <w:rPr>
          <w:lang w:val="en-US"/>
        </w:rPr>
      </w:pPr>
      <w:r>
        <w:rPr>
          <w:rStyle w:val="CommentReference"/>
        </w:rPr>
        <w:annotationRef/>
      </w:r>
      <w:r w:rsidRPr="006C0B4C">
        <w:rPr>
          <w:lang w:val="en-US"/>
        </w:rPr>
        <w:t>&lt;&lt;ODS JOB NO&gt;&gt;V2505302S&lt;&lt;ODS JOB NO&gt;&gt;</w:t>
      </w:r>
    </w:p>
    <w:p w14:paraId="37730CA5" w14:textId="77777777" w:rsidR="003D2586" w:rsidRPr="006C0B4C" w:rsidRDefault="003D2586">
      <w:pPr>
        <w:pStyle w:val="CommentText"/>
        <w:rPr>
          <w:lang w:val="en-US"/>
        </w:rPr>
      </w:pPr>
      <w:r w:rsidRPr="006C0B4C">
        <w:rPr>
          <w:lang w:val="en-US"/>
        </w:rPr>
        <w:t>&lt;&lt;ODS DOC SYMBOL1&gt;&gt;A/CN.9/LVIII/CRP.1/Add.13&lt;&lt;ODS DOC SYMBOL1&gt;&gt;</w:t>
      </w:r>
    </w:p>
    <w:p w14:paraId="2CB51BDB" w14:textId="53B8E7E9" w:rsidR="003D2586" w:rsidRDefault="003D2586">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B51B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0EB13" w16cex:dateUtc="2025-07-16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B51BDB" w16cid:durableId="6670EB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D1AB" w14:textId="77777777" w:rsidR="00783E9E" w:rsidRDefault="00783E9E" w:rsidP="00331D20">
      <w:r>
        <w:separator/>
      </w:r>
    </w:p>
  </w:endnote>
  <w:endnote w:type="continuationSeparator" w:id="0">
    <w:p w14:paraId="2FA1F90C" w14:textId="77777777" w:rsidR="00783E9E" w:rsidRDefault="00783E9E"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Barcode 3 of 9 by request">
    <w:altName w:val="Calibri"/>
    <w:panose1 w:val="020B08030503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5019"/>
      <w:gridCol w:w="5020"/>
    </w:tblGrid>
    <w:tr w:rsidR="003D2586" w14:paraId="7F49BC62" w14:textId="77777777" w:rsidTr="003D2586">
      <w:trPr>
        <w:jc w:val="center"/>
      </w:trPr>
      <w:tc>
        <w:tcPr>
          <w:tcW w:w="5019" w:type="dxa"/>
          <w:shd w:val="clear" w:color="auto" w:fill="auto"/>
        </w:tcPr>
        <w:p w14:paraId="67453877" w14:textId="00E1F880" w:rsidR="003D2586" w:rsidRPr="003D2586" w:rsidRDefault="003D2586" w:rsidP="003D258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F95D52">
            <w:rPr>
              <w:b w:val="0"/>
              <w:color w:val="000000"/>
              <w:w w:val="103"/>
              <w:sz w:val="14"/>
            </w:rPr>
            <w:t>V.25-09902</w:t>
          </w:r>
          <w:r>
            <w:rPr>
              <w:b w:val="0"/>
              <w:color w:val="000000"/>
              <w:w w:val="103"/>
              <w:sz w:val="14"/>
            </w:rPr>
            <w:fldChar w:fldCharType="end"/>
          </w:r>
        </w:p>
      </w:tc>
      <w:tc>
        <w:tcPr>
          <w:tcW w:w="5020" w:type="dxa"/>
          <w:shd w:val="clear" w:color="auto" w:fill="auto"/>
        </w:tcPr>
        <w:p w14:paraId="65942484" w14:textId="0594A0FA" w:rsidR="003D2586" w:rsidRPr="003D2586" w:rsidRDefault="003D2586" w:rsidP="003D258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Pr>
              <w:color w:val="000000"/>
              <w:w w:val="103"/>
            </w:rPr>
            <w:t>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Pr>
              <w:color w:val="000000"/>
              <w:w w:val="103"/>
            </w:rPr>
            <w:t>4</w:t>
          </w:r>
          <w:r>
            <w:rPr>
              <w:color w:val="000000"/>
              <w:w w:val="103"/>
            </w:rPr>
            <w:fldChar w:fldCharType="end"/>
          </w:r>
        </w:p>
      </w:tc>
    </w:tr>
  </w:tbl>
  <w:p w14:paraId="4F997F01" w14:textId="77777777" w:rsidR="003D2586" w:rsidRPr="003D2586" w:rsidRDefault="003D2586" w:rsidP="003D2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5019"/>
      <w:gridCol w:w="5020"/>
    </w:tblGrid>
    <w:tr w:rsidR="003D2586" w14:paraId="414BD21C" w14:textId="77777777" w:rsidTr="003D2586">
      <w:trPr>
        <w:jc w:val="center"/>
      </w:trPr>
      <w:tc>
        <w:tcPr>
          <w:tcW w:w="5019" w:type="dxa"/>
          <w:shd w:val="clear" w:color="auto" w:fill="auto"/>
        </w:tcPr>
        <w:p w14:paraId="4191CB52" w14:textId="3B75E8B3" w:rsidR="003D2586" w:rsidRPr="003D2586" w:rsidRDefault="003D2586" w:rsidP="003D258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Pr>
              <w:color w:val="000000"/>
              <w:w w:val="103"/>
            </w:rPr>
            <w:t>3</w:t>
          </w:r>
          <w:r>
            <w:rPr>
              <w:color w:val="000000"/>
              <w:w w:val="103"/>
            </w:rPr>
            <w:fldChar w:fldCharType="end"/>
          </w:r>
        </w:p>
      </w:tc>
      <w:tc>
        <w:tcPr>
          <w:tcW w:w="5020" w:type="dxa"/>
          <w:shd w:val="clear" w:color="auto" w:fill="auto"/>
        </w:tcPr>
        <w:p w14:paraId="1131DF2F" w14:textId="3DE7868C" w:rsidR="003D2586" w:rsidRPr="003D2586" w:rsidRDefault="003D2586" w:rsidP="003D258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F95D52">
            <w:rPr>
              <w:b w:val="0"/>
              <w:color w:val="000000"/>
              <w:w w:val="103"/>
              <w:sz w:val="14"/>
            </w:rPr>
            <w:t>V.25-09902</w:t>
          </w:r>
          <w:r>
            <w:rPr>
              <w:b w:val="0"/>
              <w:color w:val="000000"/>
              <w:w w:val="103"/>
              <w:sz w:val="14"/>
            </w:rPr>
            <w:fldChar w:fldCharType="end"/>
          </w:r>
        </w:p>
      </w:tc>
    </w:tr>
  </w:tbl>
  <w:p w14:paraId="2B1B3D6B" w14:textId="77777777" w:rsidR="003D2586" w:rsidRPr="003D2586" w:rsidRDefault="003D2586" w:rsidP="003D2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55"/>
      <w:gridCol w:w="5020"/>
    </w:tblGrid>
    <w:tr w:rsidR="003D2586" w14:paraId="5641D3EA" w14:textId="77777777" w:rsidTr="003D2586">
      <w:tc>
        <w:tcPr>
          <w:tcW w:w="3855" w:type="dxa"/>
        </w:tcPr>
        <w:p w14:paraId="51BD2B83" w14:textId="77777777" w:rsidR="003D2586" w:rsidRDefault="003D2586" w:rsidP="003D2586">
          <w:pPr>
            <w:pStyle w:val="ReleaseDate"/>
          </w:pPr>
          <w:r>
            <w:t>V.25-09902 (S)    160725    160725</w:t>
          </w:r>
        </w:p>
        <w:p w14:paraId="2950D985" w14:textId="613B1B07" w:rsidR="003D2586" w:rsidRPr="003D2586" w:rsidRDefault="003D2586" w:rsidP="003D2586">
          <w:pPr>
            <w:pStyle w:val="Footer"/>
            <w:spacing w:before="120" w:line="210" w:lineRule="exact"/>
            <w:rPr>
              <w:rFonts w:ascii="Barcode 3 of 9 by request" w:hAnsi="Barcode 3 of 9 by request"/>
              <w:b w:val="0"/>
              <w:sz w:val="24"/>
              <w:lang w:val="es-ES"/>
            </w:rPr>
          </w:pPr>
          <w:r>
            <w:rPr>
              <w:rFonts w:ascii="Barcode 3 of 9 by request" w:hAnsi="Barcode 3 of 9 by request"/>
              <w:sz w:val="24"/>
              <w:lang w:val="es-ES"/>
            </w:rPr>
            <w:t>*2509902*</w:t>
          </w:r>
        </w:p>
      </w:tc>
      <w:tc>
        <w:tcPr>
          <w:tcW w:w="5020" w:type="dxa"/>
        </w:tcPr>
        <w:p w14:paraId="1DB57B24" w14:textId="2004D25E" w:rsidR="003D2586" w:rsidRDefault="003D2586" w:rsidP="003D2586">
          <w:pPr>
            <w:pStyle w:val="Footer"/>
            <w:jc w:val="right"/>
            <w:rPr>
              <w:b w:val="0"/>
              <w:sz w:val="20"/>
            </w:rPr>
          </w:pPr>
          <w:r>
            <w:rPr>
              <w:b w:val="0"/>
              <w:sz w:val="20"/>
            </w:rPr>
            <w:drawing>
              <wp:inline distT="0" distB="0" distL="0" distR="0" wp14:anchorId="7407315E" wp14:editId="6BE0DE17">
                <wp:extent cx="1082042" cy="231648"/>
                <wp:effectExtent l="0" t="0" r="3810" b="0"/>
                <wp:docPr id="430396252" name="Picture 2"/>
                <wp:cNvGraphicFramePr/>
                <a:graphic xmlns:a="http://schemas.openxmlformats.org/drawingml/2006/main">
                  <a:graphicData uri="http://schemas.openxmlformats.org/drawingml/2006/picture">
                    <pic:pic xmlns:pic="http://schemas.openxmlformats.org/drawingml/2006/picture">
                      <pic:nvPicPr>
                        <pic:cNvPr id="430396252" name=""/>
                        <pic:cNvPicPr/>
                      </pic:nvPicPr>
                      <pic:blipFill>
                        <a:blip r:embed="rId1">
                          <a:extLst>
                            <a:ext uri="{28A0092B-C50C-407E-A947-70E740481C1C}">
                              <a14:useLocalDpi xmlns:a14="http://schemas.microsoft.com/office/drawing/2010/main" val="0"/>
                            </a:ext>
                          </a:extLst>
                        </a:blip>
                        <a:stretch>
                          <a:fillRect/>
                        </a:stretch>
                      </pic:blipFill>
                      <pic:spPr>
                        <a:xfrm>
                          <a:off x="0" y="0"/>
                          <a:ext cx="1082042" cy="231648"/>
                        </a:xfrm>
                        <a:prstGeom prst="rect">
                          <a:avLst/>
                        </a:prstGeom>
                      </pic:spPr>
                    </pic:pic>
                  </a:graphicData>
                </a:graphic>
              </wp:inline>
            </w:drawing>
          </w:r>
        </w:p>
      </w:tc>
    </w:tr>
  </w:tbl>
  <w:p w14:paraId="0BAA35F1" w14:textId="69F5D7BE" w:rsidR="003D2586" w:rsidRPr="003D2586" w:rsidRDefault="007C27D1" w:rsidP="003D2586">
    <w:pPr>
      <w:pStyle w:val="Footer"/>
      <w:spacing w:line="56" w:lineRule="auto"/>
      <w:rPr>
        <w:b w:val="0"/>
        <w:sz w:val="20"/>
      </w:rPr>
    </w:pPr>
    <w:r>
      <w:rPr>
        <w:b w:val="0"/>
        <w:color w:val="010000"/>
        <w:sz w:val="20"/>
      </w:rPr>
      <w:drawing>
        <wp:anchor distT="0" distB="0" distL="114300" distR="114300" simplePos="0" relativeHeight="251659264" behindDoc="0" locked="0" layoutInCell="1" allowOverlap="1" wp14:anchorId="17629162" wp14:editId="1478E2F4">
          <wp:simplePos x="0" y="0"/>
          <wp:positionH relativeFrom="margin">
            <wp:align>right</wp:align>
          </wp:positionH>
          <wp:positionV relativeFrom="paragraph">
            <wp:posOffset>-659765</wp:posOffset>
          </wp:positionV>
          <wp:extent cx="694690" cy="694690"/>
          <wp:effectExtent l="0" t="0" r="0" b="0"/>
          <wp:wrapNone/>
          <wp:docPr id="98206654" name="Picture 2"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6654" name="Picture 2" descr="A qr code with black square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4472C4"/>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3769" w14:textId="77777777" w:rsidR="00783E9E" w:rsidRPr="00BD3213" w:rsidRDefault="00783E9E" w:rsidP="00BD3213">
      <w:pPr>
        <w:tabs>
          <w:tab w:val="center" w:pos="4320"/>
          <w:tab w:val="right" w:pos="8640"/>
        </w:tabs>
        <w:spacing w:after="80" w:line="240" w:lineRule="auto"/>
        <w:ind w:left="792"/>
        <w:rPr>
          <w:rFonts w:eastAsiaTheme="minorHAnsi"/>
          <w:b/>
          <w:noProof/>
          <w:sz w:val="16"/>
          <w:szCs w:val="20"/>
          <w:lang w:val="en-US" w:eastAsia="en-US"/>
        </w:rPr>
      </w:pPr>
      <w:r w:rsidRPr="00BD3213">
        <w:rPr>
          <w:rFonts w:eastAsiaTheme="minorHAnsi"/>
          <w:b/>
          <w:noProof/>
          <w:sz w:val="16"/>
          <w:szCs w:val="20"/>
          <w:lang w:val="en-US" w:eastAsia="en-US"/>
        </w:rPr>
        <w:t>__________________</w:t>
      </w:r>
    </w:p>
  </w:footnote>
  <w:footnote w:type="continuationSeparator" w:id="0">
    <w:p w14:paraId="1DB9CD50" w14:textId="77777777" w:rsidR="00783E9E" w:rsidRDefault="00783E9E" w:rsidP="00331D20">
      <w:r>
        <w:continuationSeparator/>
      </w:r>
    </w:p>
  </w:footnote>
  <w:footnote w:id="1">
    <w:p w14:paraId="2002DDBA" w14:textId="52735D8E" w:rsidR="000C4FDE" w:rsidRPr="00D95170" w:rsidRDefault="000C4FDE" w:rsidP="004E1307">
      <w:pPr>
        <w:pStyle w:val="FootnoteText"/>
        <w:tabs>
          <w:tab w:val="left" w:pos="1418"/>
          <w:tab w:val="left" w:pos="1701"/>
        </w:tabs>
        <w:ind w:left="1276" w:right="1250" w:hanging="142"/>
      </w:pPr>
      <w:r>
        <w:rPr>
          <w:rStyle w:val="FootnoteReference"/>
        </w:rPr>
        <w:footnoteRef/>
      </w:r>
      <w:r>
        <w:t xml:space="preserve"> </w:t>
      </w:r>
      <w:r>
        <w:rPr>
          <w:i/>
          <w:iCs/>
        </w:rPr>
        <w:t>Documentos Oficiales de la Asamblea General</w:t>
      </w:r>
      <w:r>
        <w:t xml:space="preserve">, </w:t>
      </w:r>
      <w:r>
        <w:rPr>
          <w:i/>
          <w:iCs/>
        </w:rPr>
        <w:t>septuagésimo sexto período de sesiones,</w:t>
      </w:r>
      <w:r>
        <w:t xml:space="preserve"> </w:t>
      </w:r>
      <w:r>
        <w:rPr>
          <w:i/>
          <w:iCs/>
        </w:rPr>
        <w:t>suplemento</w:t>
      </w:r>
      <w:r w:rsidR="00043E13">
        <w:rPr>
          <w:i/>
          <w:iCs/>
        </w:rPr>
        <w:t xml:space="preserve"> </w:t>
      </w:r>
      <w:r>
        <w:rPr>
          <w:i/>
          <w:iCs/>
        </w:rPr>
        <w:t>núm.</w:t>
      </w:r>
      <w:r w:rsidR="006262F4">
        <w:rPr>
          <w:i/>
          <w:iCs/>
        </w:rPr>
        <w:t xml:space="preserve"> </w:t>
      </w:r>
      <w:r>
        <w:rPr>
          <w:i/>
          <w:iCs/>
        </w:rPr>
        <w:t xml:space="preserve">17 </w:t>
      </w:r>
      <w:r w:rsidRPr="006262F4">
        <w:rPr>
          <w:i/>
          <w:iCs/>
        </w:rPr>
        <w:t>(</w:t>
      </w:r>
      <w:hyperlink r:id="rId1" w:history="1">
        <w:r w:rsidRPr="00EA7658">
          <w:rPr>
            <w:rStyle w:val="Hyperlink"/>
          </w:rPr>
          <w:t>A/76/17</w:t>
        </w:r>
      </w:hyperlink>
      <w:r>
        <w:t>), párrs. 244 a 246.</w:t>
      </w:r>
      <w:hyperlink r:id="rId2" w:history="1"/>
    </w:p>
  </w:footnote>
  <w:footnote w:id="2">
    <w:p w14:paraId="2900DD19" w14:textId="4DAB95FF" w:rsidR="000C4FDE" w:rsidRPr="00D95170" w:rsidRDefault="000C4FDE" w:rsidP="00840AB0">
      <w:pPr>
        <w:pStyle w:val="FootnoteText"/>
        <w:tabs>
          <w:tab w:val="left" w:pos="1134"/>
        </w:tabs>
        <w:ind w:left="993" w:right="720" w:firstLine="0"/>
      </w:pPr>
      <w:r>
        <w:tab/>
      </w:r>
      <w:r>
        <w:rPr>
          <w:rStyle w:val="FootnoteReference"/>
        </w:rPr>
        <w:footnoteRef/>
      </w:r>
      <w:r>
        <w:t xml:space="preserve"> </w:t>
      </w:r>
      <w:r>
        <w:rPr>
          <w:i/>
          <w:iCs/>
        </w:rPr>
        <w:t>Ibid</w:t>
      </w:r>
      <w:r>
        <w:t xml:space="preserve">., </w:t>
      </w:r>
      <w:r>
        <w:rPr>
          <w:i/>
          <w:iCs/>
        </w:rPr>
        <w:t>septuagésimo noveno período de sesiones</w:t>
      </w:r>
      <w:r>
        <w:t xml:space="preserve">, </w:t>
      </w:r>
      <w:r>
        <w:rPr>
          <w:i/>
          <w:iCs/>
        </w:rPr>
        <w:t xml:space="preserve">suplemento núm. 17 </w:t>
      </w:r>
      <w:r>
        <w:t>(</w:t>
      </w:r>
      <w:hyperlink r:id="rId3" w:history="1">
        <w:r w:rsidRPr="00EA7658">
          <w:rPr>
            <w:rStyle w:val="Hyperlink"/>
          </w:rPr>
          <w:t>A/79/17</w:t>
        </w:r>
      </w:hyperlink>
      <w:r>
        <w:t>), párr. 276.</w:t>
      </w:r>
    </w:p>
  </w:footnote>
  <w:footnote w:id="3">
    <w:p w14:paraId="1383DD4D" w14:textId="7612059C" w:rsidR="00E55AF3" w:rsidRPr="00D95170" w:rsidRDefault="00E55AF3" w:rsidP="00B80D19">
      <w:pPr>
        <w:pStyle w:val="FootnoteText"/>
        <w:ind w:left="1276" w:right="1296" w:hanging="142"/>
      </w:pPr>
      <w:r>
        <w:rPr>
          <w:rStyle w:val="FootnoteReference"/>
        </w:rPr>
        <w:footnoteRef/>
      </w:r>
      <w:r w:rsidR="00B80D19">
        <w:t xml:space="preserve"> </w:t>
      </w:r>
      <w:r>
        <w:rPr>
          <w:i/>
          <w:iCs/>
        </w:rPr>
        <w:t>Documentos Oficiales de la Asamblea General,</w:t>
      </w:r>
      <w:r>
        <w:t xml:space="preserve"> </w:t>
      </w:r>
      <w:r>
        <w:rPr>
          <w:i/>
          <w:iCs/>
        </w:rPr>
        <w:t>septuagésimo octavo período de sesiones</w:t>
      </w:r>
      <w:r>
        <w:t>,</w:t>
      </w:r>
      <w:r w:rsidR="0000578B">
        <w:t xml:space="preserve"> </w:t>
      </w:r>
      <w:r>
        <w:rPr>
          <w:i/>
          <w:iCs/>
        </w:rPr>
        <w:t xml:space="preserve">suplemento núm. 17 </w:t>
      </w:r>
      <w:r>
        <w:t>(</w:t>
      </w:r>
      <w:hyperlink r:id="rId4" w:history="1">
        <w:r w:rsidRPr="00EA7658">
          <w:rPr>
            <w:rStyle w:val="Hyperlink"/>
          </w:rPr>
          <w:t>A/78/17</w:t>
        </w:r>
      </w:hyperlink>
      <w:r>
        <w:t>), párrs. 191 y 192.</w:t>
      </w:r>
      <w:hyperlink r:id="rId5" w:history="1"/>
    </w:p>
  </w:footnote>
  <w:footnote w:id="4">
    <w:p w14:paraId="44CD91B0" w14:textId="69536EFB" w:rsidR="00E55AF3" w:rsidRDefault="00E55AF3" w:rsidP="00265695">
      <w:pPr>
        <w:pStyle w:val="FootnoteText"/>
        <w:ind w:left="1264" w:right="1247" w:hanging="130"/>
      </w:pPr>
      <w:r>
        <w:rPr>
          <w:rStyle w:val="FootnoteReference"/>
        </w:rPr>
        <w:footnoteRef/>
      </w:r>
      <w:r>
        <w:t xml:space="preserve"> </w:t>
      </w:r>
      <w:r>
        <w:rPr>
          <w:i/>
          <w:iCs/>
        </w:rPr>
        <w:t>Documentos Oficiales de la Asamblea General</w:t>
      </w:r>
      <w:r>
        <w:t xml:space="preserve">, </w:t>
      </w:r>
      <w:r>
        <w:rPr>
          <w:i/>
          <w:iCs/>
        </w:rPr>
        <w:t>septuagésimo noveno período de sesiones</w:t>
      </w:r>
      <w:r>
        <w:t xml:space="preserve">, </w:t>
      </w:r>
      <w:r>
        <w:rPr>
          <w:i/>
          <w:iCs/>
        </w:rPr>
        <w:t xml:space="preserve">suplemento núm. 17 </w:t>
      </w:r>
      <w:r>
        <w:t>(</w:t>
      </w:r>
      <w:hyperlink r:id="rId6" w:history="1">
        <w:r w:rsidRPr="00EA7658">
          <w:rPr>
            <w:rStyle w:val="Hyperlink"/>
          </w:rPr>
          <w:t>A/79/17</w:t>
        </w:r>
      </w:hyperlink>
      <w:r>
        <w:t>), párr. 295.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43" w:type="dxa"/>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5023"/>
      <w:gridCol w:w="5020"/>
    </w:tblGrid>
    <w:tr w:rsidR="003D2586" w:rsidRPr="00BD3213" w14:paraId="0FF0BDAE" w14:textId="77777777" w:rsidTr="003D2586">
      <w:trPr>
        <w:trHeight w:hRule="exact" w:val="864"/>
        <w:jc w:val="center"/>
      </w:trPr>
      <w:tc>
        <w:tcPr>
          <w:tcW w:w="5023" w:type="dxa"/>
          <w:shd w:val="clear" w:color="auto" w:fill="auto"/>
          <w:vAlign w:val="bottom"/>
        </w:tcPr>
        <w:p w14:paraId="4ADAB461" w14:textId="54F54AC8" w:rsidR="003D2586" w:rsidRPr="003D2586" w:rsidRDefault="003D2586" w:rsidP="003D258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95D52">
            <w:rPr>
              <w:b/>
              <w:color w:val="000000"/>
            </w:rPr>
            <w:t>A/CN.9/LVIII/CRP.1/Add.13</w:t>
          </w:r>
          <w:r>
            <w:rPr>
              <w:b/>
              <w:color w:val="000000"/>
            </w:rPr>
            <w:fldChar w:fldCharType="end"/>
          </w:r>
        </w:p>
      </w:tc>
      <w:tc>
        <w:tcPr>
          <w:tcW w:w="5020" w:type="dxa"/>
          <w:shd w:val="clear" w:color="auto" w:fill="auto"/>
          <w:vAlign w:val="bottom"/>
        </w:tcPr>
        <w:p w14:paraId="4346D89C" w14:textId="77777777" w:rsidR="003D2586" w:rsidRDefault="003D2586" w:rsidP="003D2586">
          <w:pPr>
            <w:pStyle w:val="Header"/>
          </w:pPr>
        </w:p>
      </w:tc>
    </w:tr>
  </w:tbl>
  <w:p w14:paraId="433F05D1" w14:textId="77777777" w:rsidR="003D2586" w:rsidRPr="003D2586" w:rsidRDefault="003D2586" w:rsidP="003D2586">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43" w:type="dxa"/>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5023"/>
      <w:gridCol w:w="5020"/>
    </w:tblGrid>
    <w:tr w:rsidR="003D2586" w:rsidRPr="00BD3213" w14:paraId="5A417CD2" w14:textId="77777777" w:rsidTr="003D2586">
      <w:trPr>
        <w:trHeight w:hRule="exact" w:val="864"/>
        <w:jc w:val="center"/>
      </w:trPr>
      <w:tc>
        <w:tcPr>
          <w:tcW w:w="5023" w:type="dxa"/>
          <w:shd w:val="clear" w:color="auto" w:fill="auto"/>
          <w:vAlign w:val="bottom"/>
        </w:tcPr>
        <w:p w14:paraId="63D2576C" w14:textId="77777777" w:rsidR="003D2586" w:rsidRDefault="003D2586" w:rsidP="003D2586">
          <w:pPr>
            <w:pStyle w:val="Header"/>
          </w:pPr>
        </w:p>
      </w:tc>
      <w:tc>
        <w:tcPr>
          <w:tcW w:w="5020" w:type="dxa"/>
          <w:shd w:val="clear" w:color="auto" w:fill="auto"/>
          <w:vAlign w:val="bottom"/>
        </w:tcPr>
        <w:p w14:paraId="1770B7A2" w14:textId="58C26A69" w:rsidR="003D2586" w:rsidRPr="003D2586" w:rsidRDefault="003D2586" w:rsidP="003D258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95D52">
            <w:rPr>
              <w:b/>
              <w:color w:val="000000"/>
            </w:rPr>
            <w:t>A/CN.9/LVIII/CRP.1/Add.13</w:t>
          </w:r>
          <w:r>
            <w:rPr>
              <w:b/>
              <w:color w:val="000000"/>
            </w:rPr>
            <w:fldChar w:fldCharType="end"/>
          </w:r>
        </w:p>
      </w:tc>
    </w:tr>
  </w:tbl>
  <w:p w14:paraId="23B3541E" w14:textId="77777777" w:rsidR="003D2586" w:rsidRPr="003D2586" w:rsidRDefault="003D2586" w:rsidP="003D2586">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300"/>
    </w:tblGrid>
    <w:tr w:rsidR="003D2586" w:rsidRPr="00BD3213" w14:paraId="63E0883C" w14:textId="77777777" w:rsidTr="003D2586">
      <w:trPr>
        <w:trHeight w:hRule="exact" w:val="864"/>
      </w:trPr>
      <w:tc>
        <w:tcPr>
          <w:tcW w:w="1267" w:type="dxa"/>
          <w:tcBorders>
            <w:bottom w:val="single" w:sz="4" w:space="0" w:color="auto"/>
          </w:tcBorders>
          <w:shd w:val="clear" w:color="auto" w:fill="auto"/>
          <w:vAlign w:val="bottom"/>
        </w:tcPr>
        <w:p w14:paraId="3C72FA4A" w14:textId="77777777" w:rsidR="003D2586" w:rsidRDefault="003D2586" w:rsidP="003D2586">
          <w:pPr>
            <w:pStyle w:val="Header"/>
            <w:spacing w:after="120"/>
          </w:pPr>
        </w:p>
      </w:tc>
      <w:tc>
        <w:tcPr>
          <w:tcW w:w="2059" w:type="dxa"/>
          <w:tcBorders>
            <w:bottom w:val="single" w:sz="4" w:space="0" w:color="auto"/>
          </w:tcBorders>
          <w:shd w:val="clear" w:color="auto" w:fill="auto"/>
          <w:vAlign w:val="bottom"/>
        </w:tcPr>
        <w:p w14:paraId="21F8ADAB" w14:textId="615E3FF2" w:rsidR="003D2586" w:rsidRPr="003D2586" w:rsidRDefault="003D2586" w:rsidP="003D2586">
          <w:pPr>
            <w:pStyle w:val="HCh"/>
            <w:spacing w:after="80"/>
            <w:rPr>
              <w:b w:val="0"/>
              <w:spacing w:val="2"/>
              <w:w w:val="96"/>
            </w:rPr>
          </w:pPr>
        </w:p>
      </w:tc>
      <w:tc>
        <w:tcPr>
          <w:tcW w:w="58" w:type="dxa"/>
          <w:tcBorders>
            <w:bottom w:val="single" w:sz="4" w:space="0" w:color="auto"/>
          </w:tcBorders>
          <w:shd w:val="clear" w:color="auto" w:fill="auto"/>
          <w:vAlign w:val="bottom"/>
        </w:tcPr>
        <w:p w14:paraId="5C2B4938" w14:textId="77777777" w:rsidR="003D2586" w:rsidRDefault="003D2586" w:rsidP="003D2586">
          <w:pPr>
            <w:pStyle w:val="Header"/>
            <w:spacing w:after="120"/>
          </w:pPr>
        </w:p>
      </w:tc>
      <w:tc>
        <w:tcPr>
          <w:tcW w:w="6653" w:type="dxa"/>
          <w:gridSpan w:val="3"/>
          <w:tcBorders>
            <w:bottom w:val="single" w:sz="4" w:space="0" w:color="auto"/>
          </w:tcBorders>
          <w:shd w:val="clear" w:color="auto" w:fill="auto"/>
          <w:vAlign w:val="bottom"/>
        </w:tcPr>
        <w:p w14:paraId="03A4C9DB" w14:textId="7FDDDD0B" w:rsidR="003D2586" w:rsidRPr="006C0B4C" w:rsidRDefault="003D2586" w:rsidP="003D2586">
          <w:pPr>
            <w:spacing w:after="80" w:line="240" w:lineRule="auto"/>
            <w:jc w:val="right"/>
            <w:rPr>
              <w:position w:val="-4"/>
              <w:lang w:val="en-US"/>
            </w:rPr>
          </w:pPr>
          <w:r w:rsidRPr="006C0B4C">
            <w:rPr>
              <w:position w:val="-4"/>
              <w:sz w:val="40"/>
              <w:lang w:val="en-US"/>
            </w:rPr>
            <w:t>A</w:t>
          </w:r>
          <w:r w:rsidRPr="006C0B4C">
            <w:rPr>
              <w:position w:val="-4"/>
              <w:lang w:val="en-US"/>
            </w:rPr>
            <w:t>/CN.9/LVIII/CRP.1/Add.13</w:t>
          </w:r>
        </w:p>
      </w:tc>
    </w:tr>
    <w:tr w:rsidR="003D2586" w:rsidRPr="003D2586" w14:paraId="0B221596" w14:textId="77777777" w:rsidTr="003D2586">
      <w:trPr>
        <w:trHeight w:hRule="exact" w:val="2880"/>
      </w:trPr>
      <w:tc>
        <w:tcPr>
          <w:tcW w:w="1267" w:type="dxa"/>
          <w:tcBorders>
            <w:top w:val="single" w:sz="4" w:space="0" w:color="auto"/>
            <w:bottom w:val="single" w:sz="12" w:space="0" w:color="auto"/>
          </w:tcBorders>
          <w:shd w:val="clear" w:color="auto" w:fill="auto"/>
        </w:tcPr>
        <w:p w14:paraId="37D7500C" w14:textId="2F977B34" w:rsidR="003D2586" w:rsidRPr="003D2586" w:rsidRDefault="003D2586" w:rsidP="003D2586">
          <w:pPr>
            <w:pStyle w:val="Header"/>
            <w:spacing w:before="120"/>
            <w:jc w:val="center"/>
          </w:pPr>
          <w:r>
            <w:t xml:space="preserve"> </w:t>
          </w:r>
        </w:p>
      </w:tc>
      <w:tc>
        <w:tcPr>
          <w:tcW w:w="5227" w:type="dxa"/>
          <w:gridSpan w:val="3"/>
          <w:tcBorders>
            <w:top w:val="single" w:sz="4" w:space="0" w:color="auto"/>
            <w:bottom w:val="single" w:sz="12" w:space="0" w:color="auto"/>
          </w:tcBorders>
          <w:shd w:val="clear" w:color="auto" w:fill="auto"/>
        </w:tcPr>
        <w:p w14:paraId="5A26A590" w14:textId="0551D650" w:rsidR="003D2586" w:rsidRPr="00BD3213" w:rsidRDefault="003D2586" w:rsidP="003D2586">
          <w:pPr>
            <w:pStyle w:val="XLarge"/>
            <w:spacing w:before="109"/>
            <w:rPr>
              <w:lang w:val="en-US"/>
            </w:rPr>
          </w:pPr>
        </w:p>
      </w:tc>
      <w:tc>
        <w:tcPr>
          <w:tcW w:w="245" w:type="dxa"/>
          <w:tcBorders>
            <w:top w:val="single" w:sz="4" w:space="0" w:color="auto"/>
            <w:bottom w:val="single" w:sz="12" w:space="0" w:color="auto"/>
          </w:tcBorders>
          <w:shd w:val="clear" w:color="auto" w:fill="auto"/>
        </w:tcPr>
        <w:p w14:paraId="17AA70EA" w14:textId="77777777" w:rsidR="003D2586" w:rsidRPr="003D2586" w:rsidRDefault="003D2586" w:rsidP="003D2586">
          <w:pPr>
            <w:pStyle w:val="Header"/>
            <w:spacing w:before="109"/>
          </w:pPr>
        </w:p>
      </w:tc>
      <w:tc>
        <w:tcPr>
          <w:tcW w:w="3300" w:type="dxa"/>
          <w:tcBorders>
            <w:top w:val="single" w:sz="4" w:space="0" w:color="auto"/>
            <w:bottom w:val="single" w:sz="12" w:space="0" w:color="auto"/>
          </w:tcBorders>
          <w:shd w:val="clear" w:color="auto" w:fill="auto"/>
        </w:tcPr>
        <w:p w14:paraId="2DD245C2" w14:textId="77777777" w:rsidR="004E1307" w:rsidRDefault="004E1307" w:rsidP="003D2586">
          <w:pPr>
            <w:pStyle w:val="Publication"/>
          </w:pPr>
        </w:p>
        <w:p w14:paraId="62BB713C" w14:textId="77777777" w:rsidR="004E1307" w:rsidRDefault="004E1307" w:rsidP="003D2586">
          <w:pPr>
            <w:pStyle w:val="Publication"/>
          </w:pPr>
        </w:p>
        <w:p w14:paraId="1A60BBAB" w14:textId="76CAF239" w:rsidR="003D2586" w:rsidRDefault="003D2586" w:rsidP="003D2586">
          <w:pPr>
            <w:pStyle w:val="Publication"/>
          </w:pPr>
          <w:r>
            <w:t>15 de julio de 2025</w:t>
          </w:r>
        </w:p>
        <w:p w14:paraId="30D5887A" w14:textId="77777777" w:rsidR="003D2586" w:rsidRDefault="003D2586" w:rsidP="003D2586">
          <w:pPr>
            <w:rPr>
              <w:lang w:eastAsia="en-US"/>
            </w:rPr>
          </w:pPr>
          <w:r>
            <w:rPr>
              <w:lang w:eastAsia="en-US"/>
            </w:rPr>
            <w:t>Español</w:t>
          </w:r>
        </w:p>
        <w:p w14:paraId="1A216F1F" w14:textId="77777777" w:rsidR="003D2586" w:rsidRDefault="003D2586" w:rsidP="003D2586">
          <w:pPr>
            <w:pStyle w:val="Original"/>
          </w:pPr>
          <w:r>
            <w:t>Original: inglés</w:t>
          </w:r>
        </w:p>
        <w:p w14:paraId="00BA6E32" w14:textId="09F9B302" w:rsidR="003D2586" w:rsidRPr="003D2586" w:rsidRDefault="003D2586" w:rsidP="003D2586">
          <w:pPr>
            <w:rPr>
              <w:lang w:eastAsia="en-US"/>
            </w:rPr>
          </w:pPr>
        </w:p>
      </w:tc>
    </w:tr>
  </w:tbl>
  <w:p w14:paraId="10D64835" w14:textId="77777777" w:rsidR="003D2586" w:rsidRPr="003D2586" w:rsidRDefault="003D2586" w:rsidP="003D258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6514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BB359D3"/>
    <w:multiLevelType w:val="hybridMultilevel"/>
    <w:tmpl w:val="2760E984"/>
    <w:lvl w:ilvl="0" w:tplc="A290FA68">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0"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2" w15:restartNumberingAfterBreak="0">
    <w:nsid w:val="69BC16C9"/>
    <w:multiLevelType w:val="hybridMultilevel"/>
    <w:tmpl w:val="38C075CC"/>
    <w:lvl w:ilvl="0" w:tplc="E4B0B278">
      <w:start w:val="3"/>
      <w:numFmt w:val="decimal"/>
      <w:lvlText w:val="%1."/>
      <w:lvlJc w:val="left"/>
      <w:pPr>
        <w:tabs>
          <w:tab w:val="num" w:pos="1747"/>
        </w:tabs>
        <w:ind w:left="1747" w:hanging="480"/>
      </w:pPr>
      <w:rPr>
        <w:rFonts w:hint="default"/>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num w:numId="1" w16cid:durableId="1420907156">
    <w:abstractNumId w:val="6"/>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584724803">
    <w:abstractNumId w:val="11"/>
  </w:num>
  <w:num w:numId="8" w16cid:durableId="164712109">
    <w:abstractNumId w:val="5"/>
  </w:num>
  <w:num w:numId="9" w16cid:durableId="250091437">
    <w:abstractNumId w:val="10"/>
  </w:num>
  <w:num w:numId="10" w16cid:durableId="524252012">
    <w:abstractNumId w:val="9"/>
  </w:num>
  <w:num w:numId="11" w16cid:durableId="1374187316">
    <w:abstractNumId w:val="7"/>
  </w:num>
  <w:num w:numId="12" w16cid:durableId="36052305">
    <w:abstractNumId w:val="11"/>
  </w:num>
  <w:num w:numId="13" w16cid:durableId="1679231921">
    <w:abstractNumId w:val="5"/>
  </w:num>
  <w:num w:numId="14" w16cid:durableId="1031536774">
    <w:abstractNumId w:val="10"/>
  </w:num>
  <w:num w:numId="15" w16cid:durableId="875393002">
    <w:abstractNumId w:val="7"/>
  </w:num>
  <w:num w:numId="16" w16cid:durableId="1483237288">
    <w:abstractNumId w:val="7"/>
  </w:num>
  <w:num w:numId="17" w16cid:durableId="912012482">
    <w:abstractNumId w:val="7"/>
  </w:num>
  <w:num w:numId="18" w16cid:durableId="1379892502">
    <w:abstractNumId w:val="7"/>
  </w:num>
  <w:num w:numId="19" w16cid:durableId="1788037444">
    <w:abstractNumId w:val="7"/>
  </w:num>
  <w:num w:numId="20" w16cid:durableId="984509384">
    <w:abstractNumId w:val="7"/>
  </w:num>
  <w:num w:numId="21" w16cid:durableId="723914449">
    <w:abstractNumId w:val="7"/>
  </w:num>
  <w:num w:numId="22" w16cid:durableId="563181366">
    <w:abstractNumId w:val="7"/>
  </w:num>
  <w:num w:numId="23" w16cid:durableId="1979722990">
    <w:abstractNumId w:val="7"/>
  </w:num>
  <w:num w:numId="24" w16cid:durableId="1877236076">
    <w:abstractNumId w:val="9"/>
  </w:num>
  <w:num w:numId="25" w16cid:durableId="1461075889">
    <w:abstractNumId w:val="7"/>
  </w:num>
  <w:num w:numId="26" w16cid:durableId="2039431525">
    <w:abstractNumId w:val="11"/>
  </w:num>
  <w:num w:numId="27" w16cid:durableId="1993220082">
    <w:abstractNumId w:val="5"/>
  </w:num>
  <w:num w:numId="28" w16cid:durableId="1097797523">
    <w:abstractNumId w:val="10"/>
  </w:num>
  <w:num w:numId="29" w16cid:durableId="1068527987">
    <w:abstractNumId w:val="9"/>
  </w:num>
  <w:num w:numId="30" w16cid:durableId="1443038554">
    <w:abstractNumId w:val="12"/>
  </w:num>
  <w:num w:numId="31" w16cid:durableId="1089499835">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autoHyphenation/>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09902*"/>
    <w:docVar w:name="CreationDt" w:val="16-Jul-25 3:23: PM"/>
    <w:docVar w:name="DocCategory" w:val="Doc"/>
    <w:docVar w:name="DocType" w:val="Final"/>
    <w:docVar w:name="DutyStation" w:val="Vienna"/>
    <w:docVar w:name="FooterJN" w:val="V.25-09902"/>
    <w:docVar w:name="jobn" w:val="V.25-09902 (S)"/>
    <w:docVar w:name="jobnDT" w:val="V.25-09902 (S)   160725"/>
    <w:docVar w:name="jobnDTDT" w:val="V.25-09902 (S)   160725   160725"/>
    <w:docVar w:name="JobNo" w:val="V.2509902S"/>
    <w:docVar w:name="JobNo2" w:val="25053023:23: PM"/>
    <w:docVar w:name="LocalDrive" w:val="-1"/>
    <w:docVar w:name="OandT" w:val=" "/>
    <w:docVar w:name="sss1" w:val="A/CN.9/LVIII/CRP.1/Add.13"/>
    <w:docVar w:name="sss2" w:val="-"/>
    <w:docVar w:name="Symbol1" w:val="A/CN.9/LVIII/CRP.1/Add.13"/>
    <w:docVar w:name="Symbol2" w:val="-"/>
  </w:docVars>
  <w:rsids>
    <w:rsidRoot w:val="00D15DDC"/>
    <w:rsid w:val="00001169"/>
    <w:rsid w:val="00001967"/>
    <w:rsid w:val="0000578B"/>
    <w:rsid w:val="00043E13"/>
    <w:rsid w:val="00085791"/>
    <w:rsid w:val="000B17D2"/>
    <w:rsid w:val="000C4FDE"/>
    <w:rsid w:val="000C5744"/>
    <w:rsid w:val="000D55F1"/>
    <w:rsid w:val="000F3913"/>
    <w:rsid w:val="00105618"/>
    <w:rsid w:val="00120E63"/>
    <w:rsid w:val="00125F12"/>
    <w:rsid w:val="001325B0"/>
    <w:rsid w:val="00145A70"/>
    <w:rsid w:val="00151F81"/>
    <w:rsid w:val="001648A8"/>
    <w:rsid w:val="00171CDD"/>
    <w:rsid w:val="00173363"/>
    <w:rsid w:val="00176C7C"/>
    <w:rsid w:val="0018284B"/>
    <w:rsid w:val="00186FB7"/>
    <w:rsid w:val="001978D5"/>
    <w:rsid w:val="001C254D"/>
    <w:rsid w:val="001C412A"/>
    <w:rsid w:val="002147ED"/>
    <w:rsid w:val="00247400"/>
    <w:rsid w:val="00265695"/>
    <w:rsid w:val="0027492E"/>
    <w:rsid w:val="0028725C"/>
    <w:rsid w:val="00294528"/>
    <w:rsid w:val="002E1786"/>
    <w:rsid w:val="00331D20"/>
    <w:rsid w:val="003456F5"/>
    <w:rsid w:val="00365FD7"/>
    <w:rsid w:val="003B1A28"/>
    <w:rsid w:val="003D2586"/>
    <w:rsid w:val="003E5E54"/>
    <w:rsid w:val="003F75F8"/>
    <w:rsid w:val="004530E7"/>
    <w:rsid w:val="0047638E"/>
    <w:rsid w:val="00495E7B"/>
    <w:rsid w:val="0049669D"/>
    <w:rsid w:val="004C4F97"/>
    <w:rsid w:val="004C6EF6"/>
    <w:rsid w:val="004E1307"/>
    <w:rsid w:val="004F5722"/>
    <w:rsid w:val="00537874"/>
    <w:rsid w:val="0054211F"/>
    <w:rsid w:val="005458D7"/>
    <w:rsid w:val="00551EEC"/>
    <w:rsid w:val="005610B1"/>
    <w:rsid w:val="005B7D39"/>
    <w:rsid w:val="005D2295"/>
    <w:rsid w:val="005D4F00"/>
    <w:rsid w:val="006262F4"/>
    <w:rsid w:val="00694308"/>
    <w:rsid w:val="006B33A1"/>
    <w:rsid w:val="006B3C0E"/>
    <w:rsid w:val="006C0B4C"/>
    <w:rsid w:val="006C3BC8"/>
    <w:rsid w:val="006C7738"/>
    <w:rsid w:val="006D4893"/>
    <w:rsid w:val="006D4B0E"/>
    <w:rsid w:val="006D78C6"/>
    <w:rsid w:val="00716CFD"/>
    <w:rsid w:val="00727155"/>
    <w:rsid w:val="007633C9"/>
    <w:rsid w:val="00783E9E"/>
    <w:rsid w:val="007A3144"/>
    <w:rsid w:val="007A5FE0"/>
    <w:rsid w:val="007B4CD6"/>
    <w:rsid w:val="007C27D1"/>
    <w:rsid w:val="007C3E70"/>
    <w:rsid w:val="008138CB"/>
    <w:rsid w:val="00840AB0"/>
    <w:rsid w:val="0084480A"/>
    <w:rsid w:val="00863195"/>
    <w:rsid w:val="00871053"/>
    <w:rsid w:val="00877270"/>
    <w:rsid w:val="0088056D"/>
    <w:rsid w:val="008A2590"/>
    <w:rsid w:val="008F11CA"/>
    <w:rsid w:val="008F20AD"/>
    <w:rsid w:val="00957C9D"/>
    <w:rsid w:val="00990081"/>
    <w:rsid w:val="009B00E9"/>
    <w:rsid w:val="009B7E31"/>
    <w:rsid w:val="009D56BA"/>
    <w:rsid w:val="00A72797"/>
    <w:rsid w:val="00A9454C"/>
    <w:rsid w:val="00AA29EE"/>
    <w:rsid w:val="00AF59C7"/>
    <w:rsid w:val="00AF6108"/>
    <w:rsid w:val="00B125A0"/>
    <w:rsid w:val="00B272FA"/>
    <w:rsid w:val="00B27698"/>
    <w:rsid w:val="00B43769"/>
    <w:rsid w:val="00B57394"/>
    <w:rsid w:val="00B7299C"/>
    <w:rsid w:val="00B80D19"/>
    <w:rsid w:val="00B8630F"/>
    <w:rsid w:val="00B901FD"/>
    <w:rsid w:val="00BA1BB0"/>
    <w:rsid w:val="00BC2C8A"/>
    <w:rsid w:val="00BD3213"/>
    <w:rsid w:val="00BE40F7"/>
    <w:rsid w:val="00C15256"/>
    <w:rsid w:val="00C16A02"/>
    <w:rsid w:val="00C16D72"/>
    <w:rsid w:val="00C174A0"/>
    <w:rsid w:val="00C2640C"/>
    <w:rsid w:val="00C56B99"/>
    <w:rsid w:val="00C60123"/>
    <w:rsid w:val="00C6119A"/>
    <w:rsid w:val="00CC2D86"/>
    <w:rsid w:val="00CE35F9"/>
    <w:rsid w:val="00CE7C46"/>
    <w:rsid w:val="00CF435A"/>
    <w:rsid w:val="00D1236F"/>
    <w:rsid w:val="00D15B9B"/>
    <w:rsid w:val="00D15DDC"/>
    <w:rsid w:val="00D23FFB"/>
    <w:rsid w:val="00D37FAA"/>
    <w:rsid w:val="00D409D0"/>
    <w:rsid w:val="00D53302"/>
    <w:rsid w:val="00DA6910"/>
    <w:rsid w:val="00DB0712"/>
    <w:rsid w:val="00DB652C"/>
    <w:rsid w:val="00DD5D70"/>
    <w:rsid w:val="00DE254A"/>
    <w:rsid w:val="00DE5568"/>
    <w:rsid w:val="00E548DF"/>
    <w:rsid w:val="00E55AF3"/>
    <w:rsid w:val="00E577F9"/>
    <w:rsid w:val="00E8036E"/>
    <w:rsid w:val="00E814A4"/>
    <w:rsid w:val="00EA1709"/>
    <w:rsid w:val="00EA7658"/>
    <w:rsid w:val="00ED6785"/>
    <w:rsid w:val="00F05754"/>
    <w:rsid w:val="00F05AC4"/>
    <w:rsid w:val="00F65F4F"/>
    <w:rsid w:val="00F95D52"/>
    <w:rsid w:val="00F95E56"/>
    <w:rsid w:val="00F9682E"/>
    <w:rsid w:val="00FB4628"/>
    <w:rsid w:val="00FD1B9D"/>
    <w:rsid w:val="00FE03BC"/>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C432"/>
  <w15:chartTrackingRefBased/>
  <w15:docId w15:val="{9CCF5FED-4908-4C23-A8CD-5A4F962F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2A"/>
    <w:pPr>
      <w:spacing w:after="0" w:line="240" w:lineRule="exact"/>
    </w:pPr>
    <w:rPr>
      <w:rFonts w:ascii="Times New Roman" w:hAnsi="Times New Roman" w:cs="Times New Roman"/>
      <w:sz w:val="20"/>
      <w:szCs w:val="24"/>
      <w:lang w:val="es-ES" w:eastAsia="de-DE"/>
    </w:rPr>
  </w:style>
  <w:style w:type="paragraph" w:styleId="Heading1">
    <w:name w:val="heading 1"/>
    <w:basedOn w:val="Normal"/>
    <w:next w:val="Normal"/>
    <w:link w:val="Heading1Char"/>
    <w:uiPriority w:val="9"/>
    <w:qFormat/>
    <w:rsid w:val="001C412A"/>
    <w:pPr>
      <w:keepNext/>
      <w:suppressAutoHyphens/>
      <w:spacing w:before="240" w:after="60"/>
      <w:outlineLvl w:val="0"/>
    </w:pPr>
    <w:rPr>
      <w:rFonts w:ascii="Arial" w:hAnsi="Arial"/>
      <w:b/>
      <w:bCs/>
      <w:spacing w:val="4"/>
      <w:w w:val="103"/>
      <w:kern w:val="32"/>
      <w:sz w:val="32"/>
      <w:szCs w:val="28"/>
      <w:lang w:eastAsia="en-US"/>
    </w:rPr>
  </w:style>
  <w:style w:type="paragraph" w:styleId="Heading2">
    <w:name w:val="heading 2"/>
    <w:basedOn w:val="Normal"/>
    <w:next w:val="Normal"/>
    <w:link w:val="Heading2Char"/>
    <w:uiPriority w:val="9"/>
    <w:qFormat/>
    <w:rsid w:val="001C412A"/>
    <w:pPr>
      <w:keepNext/>
      <w:suppressAutoHyphens/>
      <w:spacing w:before="240" w:after="60"/>
      <w:outlineLvl w:val="1"/>
    </w:pPr>
    <w:rPr>
      <w:rFonts w:ascii="Arial" w:hAnsi="Arial"/>
      <w:b/>
      <w:bCs/>
      <w:i/>
      <w:spacing w:val="4"/>
      <w:w w:val="103"/>
      <w:kern w:val="14"/>
      <w:sz w:val="28"/>
      <w:szCs w:val="26"/>
      <w:lang w:eastAsia="en-US"/>
    </w:rPr>
  </w:style>
  <w:style w:type="paragraph" w:styleId="Heading3">
    <w:name w:val="heading 3"/>
    <w:basedOn w:val="Normal"/>
    <w:next w:val="Normal"/>
    <w:link w:val="Heading3Char"/>
    <w:uiPriority w:val="9"/>
    <w:qFormat/>
    <w:rsid w:val="001C412A"/>
    <w:pPr>
      <w:keepNext/>
      <w:suppressAutoHyphens/>
      <w:spacing w:before="240" w:after="60"/>
      <w:outlineLvl w:val="2"/>
    </w:pPr>
    <w:rPr>
      <w:rFonts w:ascii="Arial" w:hAnsi="Arial"/>
      <w:b/>
      <w:bCs/>
      <w:spacing w:val="4"/>
      <w:w w:val="103"/>
      <w:kern w:val="14"/>
      <w:sz w:val="26"/>
      <w:szCs w:val="22"/>
      <w:lang w:eastAsia="en-US"/>
    </w:rPr>
  </w:style>
  <w:style w:type="paragraph" w:styleId="Heading4">
    <w:name w:val="heading 4"/>
    <w:basedOn w:val="Normal"/>
    <w:next w:val="Normal"/>
    <w:link w:val="Heading4Char"/>
    <w:uiPriority w:val="9"/>
    <w:unhideWhenUsed/>
    <w:qFormat/>
    <w:rsid w:val="001C412A"/>
    <w:pPr>
      <w:suppressAutoHyphens/>
      <w:spacing w:before="200"/>
      <w:outlineLvl w:val="3"/>
    </w:pPr>
    <w:rPr>
      <w:rFonts w:ascii="Cambria" w:hAnsi="Cambria"/>
      <w:b/>
      <w:bCs/>
      <w:i/>
      <w:iCs/>
      <w:spacing w:val="4"/>
      <w:w w:val="103"/>
      <w:szCs w:val="22"/>
      <w:lang w:eastAsia="en-US"/>
    </w:rPr>
  </w:style>
  <w:style w:type="paragraph" w:styleId="Heading5">
    <w:name w:val="heading 5"/>
    <w:basedOn w:val="Normal"/>
    <w:next w:val="Normal"/>
    <w:link w:val="Heading5Char"/>
    <w:uiPriority w:val="9"/>
    <w:unhideWhenUsed/>
    <w:qFormat/>
    <w:rsid w:val="001C412A"/>
    <w:pPr>
      <w:suppressAutoHyphens/>
      <w:spacing w:before="200"/>
      <w:outlineLvl w:val="4"/>
    </w:pPr>
    <w:rPr>
      <w:rFonts w:ascii="Cambria" w:hAnsi="Cambria"/>
      <w:b/>
      <w:bCs/>
      <w:color w:val="7F7F7F"/>
      <w:spacing w:val="4"/>
      <w:w w:val="103"/>
      <w:szCs w:val="22"/>
      <w:lang w:eastAsia="en-US"/>
    </w:rPr>
  </w:style>
  <w:style w:type="paragraph" w:styleId="Heading6">
    <w:name w:val="heading 6"/>
    <w:basedOn w:val="Normal"/>
    <w:next w:val="Normal"/>
    <w:link w:val="Heading6Char"/>
    <w:uiPriority w:val="9"/>
    <w:unhideWhenUsed/>
    <w:qFormat/>
    <w:rsid w:val="001C412A"/>
    <w:pPr>
      <w:suppressAutoHyphens/>
      <w:spacing w:line="271" w:lineRule="auto"/>
      <w:outlineLvl w:val="5"/>
    </w:pPr>
    <w:rPr>
      <w:rFonts w:ascii="Cambria" w:hAnsi="Cambria"/>
      <w:b/>
      <w:bCs/>
      <w:i/>
      <w:iCs/>
      <w:color w:val="7F7F7F"/>
      <w:spacing w:val="4"/>
      <w:w w:val="103"/>
      <w:szCs w:val="22"/>
      <w:lang w:eastAsia="en-US"/>
    </w:rPr>
  </w:style>
  <w:style w:type="paragraph" w:styleId="Heading7">
    <w:name w:val="heading 7"/>
    <w:basedOn w:val="Normal"/>
    <w:next w:val="Normal"/>
    <w:link w:val="Heading7Char"/>
    <w:uiPriority w:val="9"/>
    <w:semiHidden/>
    <w:unhideWhenUsed/>
    <w:qFormat/>
    <w:rsid w:val="001C412A"/>
    <w:pPr>
      <w:suppressAutoHyphens/>
      <w:outlineLvl w:val="6"/>
    </w:pPr>
    <w:rPr>
      <w:rFonts w:ascii="Cambria" w:hAnsi="Cambria"/>
      <w:i/>
      <w:iCs/>
      <w:spacing w:val="4"/>
      <w:w w:val="103"/>
      <w:szCs w:val="22"/>
      <w:lang w:eastAsia="en-US"/>
    </w:rPr>
  </w:style>
  <w:style w:type="paragraph" w:styleId="Heading8">
    <w:name w:val="heading 8"/>
    <w:basedOn w:val="Normal"/>
    <w:next w:val="Normal"/>
    <w:link w:val="Heading8Char"/>
    <w:uiPriority w:val="9"/>
    <w:semiHidden/>
    <w:unhideWhenUsed/>
    <w:qFormat/>
    <w:rsid w:val="001C412A"/>
    <w:pPr>
      <w:suppressAutoHyphens/>
      <w:outlineLvl w:val="7"/>
    </w:pPr>
    <w:rPr>
      <w:rFonts w:ascii="Cambria" w:hAnsi="Cambria"/>
      <w:spacing w:val="4"/>
      <w:w w:val="103"/>
      <w:szCs w:val="20"/>
      <w:lang w:eastAsia="en-US"/>
    </w:rPr>
  </w:style>
  <w:style w:type="paragraph" w:styleId="Heading9">
    <w:name w:val="heading 9"/>
    <w:basedOn w:val="Normal"/>
    <w:next w:val="Normal"/>
    <w:link w:val="Heading9Char"/>
    <w:uiPriority w:val="9"/>
    <w:semiHidden/>
    <w:unhideWhenUsed/>
    <w:qFormat/>
    <w:rsid w:val="001C412A"/>
    <w:pPr>
      <w:suppressAutoHyphens/>
      <w:outlineLvl w:val="8"/>
    </w:pPr>
    <w:rPr>
      <w:rFonts w:ascii="Cambria" w:hAnsi="Cambria"/>
      <w:i/>
      <w:iCs/>
      <w:spacing w:val="5"/>
      <w:w w:val="10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1C412A"/>
    <w:pPr>
      <w:tabs>
        <w:tab w:val="center" w:pos="4320"/>
        <w:tab w:val="right" w:pos="8640"/>
      </w:tabs>
      <w:spacing w:after="0" w:line="240" w:lineRule="auto"/>
    </w:pPr>
    <w:rPr>
      <w:rFonts w:ascii="Times New Roman" w:eastAsiaTheme="minorHAnsi" w:hAnsi="Times New Roman" w:cs="Times New Roman"/>
      <w:noProof/>
      <w:sz w:val="17"/>
      <w:lang w:eastAsia="en-US"/>
    </w:rPr>
  </w:style>
  <w:style w:type="character" w:customStyle="1" w:styleId="HeaderChar">
    <w:name w:val="Header Char"/>
    <w:basedOn w:val="DefaultParagraphFont"/>
    <w:link w:val="Header"/>
    <w:rsid w:val="001C412A"/>
    <w:rPr>
      <w:rFonts w:ascii="Times New Roman" w:eastAsiaTheme="minorHAnsi" w:hAnsi="Times New Roman" w:cs="Times New Roman"/>
      <w:noProof/>
      <w:sz w:val="17"/>
      <w:lang w:eastAsia="en-US"/>
    </w:rPr>
  </w:style>
  <w:style w:type="paragraph" w:styleId="Footer">
    <w:name w:val="footer"/>
    <w:link w:val="FooterChar"/>
    <w:qFormat/>
    <w:rsid w:val="001C412A"/>
    <w:pPr>
      <w:tabs>
        <w:tab w:val="center" w:pos="4320"/>
        <w:tab w:val="right" w:pos="8640"/>
      </w:tabs>
      <w:spacing w:after="0" w:line="240" w:lineRule="auto"/>
    </w:pPr>
    <w:rPr>
      <w:rFonts w:ascii="Times New Roman" w:eastAsiaTheme="minorHAnsi" w:hAnsi="Times New Roman" w:cs="Times New Roman"/>
      <w:b/>
      <w:noProof/>
      <w:sz w:val="17"/>
      <w:lang w:eastAsia="en-US"/>
    </w:rPr>
  </w:style>
  <w:style w:type="character" w:customStyle="1" w:styleId="FooterChar">
    <w:name w:val="Footer Char"/>
    <w:basedOn w:val="DefaultParagraphFont"/>
    <w:link w:val="Footer"/>
    <w:rsid w:val="001C412A"/>
    <w:rPr>
      <w:rFonts w:ascii="Times New Roman" w:eastAsiaTheme="minorHAnsi" w:hAnsi="Times New Roman" w:cs="Times New Roman"/>
      <w:b/>
      <w:noProof/>
      <w:sz w:val="17"/>
      <w:lang w:eastAsia="en-US"/>
    </w:rPr>
  </w:style>
  <w:style w:type="paragraph" w:customStyle="1" w:styleId="HM">
    <w:name w:val="_ H __M"/>
    <w:basedOn w:val="HCh"/>
    <w:next w:val="Normal"/>
    <w:qFormat/>
    <w:rsid w:val="001C412A"/>
    <w:pPr>
      <w:spacing w:line="360" w:lineRule="exact"/>
    </w:pPr>
    <w:rPr>
      <w:spacing w:val="-3"/>
      <w:w w:val="99"/>
      <w:sz w:val="34"/>
    </w:rPr>
  </w:style>
  <w:style w:type="paragraph" w:customStyle="1" w:styleId="H1">
    <w:name w:val="_ H_1"/>
    <w:basedOn w:val="Normal"/>
    <w:next w:val="Normal"/>
    <w:qFormat/>
    <w:rsid w:val="001C412A"/>
    <w:pPr>
      <w:keepNext/>
      <w:keepLines/>
      <w:suppressAutoHyphens/>
      <w:spacing w:line="270" w:lineRule="exact"/>
      <w:outlineLvl w:val="0"/>
    </w:pPr>
    <w:rPr>
      <w:rFonts w:eastAsiaTheme="minorHAnsi"/>
      <w:b/>
      <w:spacing w:val="4"/>
      <w:w w:val="103"/>
      <w:kern w:val="14"/>
      <w:sz w:val="24"/>
      <w:lang w:eastAsia="en-US"/>
    </w:rPr>
  </w:style>
  <w:style w:type="paragraph" w:customStyle="1" w:styleId="HCh">
    <w:name w:val="_ H _Ch"/>
    <w:basedOn w:val="H1"/>
    <w:next w:val="Normal"/>
    <w:qFormat/>
    <w:rsid w:val="001C412A"/>
    <w:pPr>
      <w:spacing w:line="300" w:lineRule="exact"/>
    </w:pPr>
    <w:rPr>
      <w:spacing w:val="-2"/>
      <w:sz w:val="28"/>
    </w:rPr>
  </w:style>
  <w:style w:type="paragraph" w:customStyle="1" w:styleId="H23">
    <w:name w:val="_ H_2/3"/>
    <w:basedOn w:val="H1"/>
    <w:next w:val="Normal"/>
    <w:qFormat/>
    <w:rsid w:val="001C412A"/>
    <w:pPr>
      <w:spacing w:line="240" w:lineRule="exact"/>
      <w:outlineLvl w:val="1"/>
    </w:pPr>
    <w:rPr>
      <w:spacing w:val="2"/>
      <w:sz w:val="20"/>
    </w:rPr>
  </w:style>
  <w:style w:type="paragraph" w:customStyle="1" w:styleId="H4">
    <w:name w:val="_ H_4"/>
    <w:basedOn w:val="Normal"/>
    <w:next w:val="Normal"/>
    <w:qFormat/>
    <w:rsid w:val="001C412A"/>
    <w:pPr>
      <w:keepNext/>
      <w:keepLines/>
      <w:tabs>
        <w:tab w:val="right" w:pos="360"/>
      </w:tabs>
      <w:suppressAutoHyphens/>
      <w:spacing w:after="120"/>
      <w:outlineLvl w:val="3"/>
    </w:pPr>
    <w:rPr>
      <w:rFonts w:eastAsiaTheme="minorHAnsi"/>
      <w:i/>
      <w:spacing w:val="3"/>
      <w:w w:val="103"/>
      <w:kern w:val="14"/>
      <w:szCs w:val="22"/>
      <w:lang w:eastAsia="en-US"/>
    </w:rPr>
  </w:style>
  <w:style w:type="paragraph" w:customStyle="1" w:styleId="H56">
    <w:name w:val="_ H_5/6"/>
    <w:basedOn w:val="Normal"/>
    <w:next w:val="Normal"/>
    <w:qFormat/>
    <w:rsid w:val="001C412A"/>
    <w:pPr>
      <w:keepNext/>
      <w:keepLines/>
      <w:tabs>
        <w:tab w:val="right" w:pos="360"/>
      </w:tabs>
      <w:suppressAutoHyphens/>
      <w:spacing w:after="120"/>
      <w:outlineLvl w:val="4"/>
    </w:pPr>
    <w:rPr>
      <w:rFonts w:eastAsiaTheme="minorHAnsi"/>
      <w:spacing w:val="4"/>
      <w:w w:val="103"/>
      <w:kern w:val="14"/>
      <w:szCs w:val="22"/>
      <w:lang w:eastAsia="en-US"/>
    </w:rPr>
  </w:style>
  <w:style w:type="paragraph" w:customStyle="1" w:styleId="DualTxt">
    <w:name w:val="__Dual Txt"/>
    <w:basedOn w:val="Normal"/>
    <w:qFormat/>
    <w:rsid w:val="001C412A"/>
    <w:pPr>
      <w:tabs>
        <w:tab w:val="left" w:pos="480"/>
        <w:tab w:val="left" w:pos="960"/>
        <w:tab w:val="left" w:pos="1440"/>
        <w:tab w:val="left" w:pos="1915"/>
        <w:tab w:val="left" w:pos="2405"/>
        <w:tab w:val="left" w:pos="2880"/>
        <w:tab w:val="left" w:pos="3355"/>
      </w:tabs>
      <w:suppressAutoHyphens/>
      <w:spacing w:after="120"/>
    </w:pPr>
    <w:rPr>
      <w:rFonts w:eastAsiaTheme="minorHAnsi"/>
      <w:spacing w:val="4"/>
      <w:w w:val="103"/>
      <w:kern w:val="14"/>
      <w:szCs w:val="22"/>
      <w:lang w:eastAsia="en-US"/>
    </w:rPr>
  </w:style>
  <w:style w:type="paragraph" w:customStyle="1" w:styleId="SM">
    <w:name w:val="__S_M"/>
    <w:basedOn w:val="Normal"/>
    <w:next w:val="Normal"/>
    <w:qFormat/>
    <w:rsid w:val="001C412A"/>
    <w:pPr>
      <w:keepNext/>
      <w:keepLines/>
      <w:tabs>
        <w:tab w:val="right" w:leader="dot" w:pos="360"/>
      </w:tabs>
      <w:suppressAutoHyphens/>
      <w:spacing w:line="390" w:lineRule="exact"/>
      <w:ind w:left="1267" w:right="1267"/>
      <w:outlineLvl w:val="0"/>
    </w:pPr>
    <w:rPr>
      <w:rFonts w:eastAsiaTheme="minorHAnsi"/>
      <w:b/>
      <w:spacing w:val="-4"/>
      <w:w w:val="98"/>
      <w:kern w:val="14"/>
      <w:sz w:val="40"/>
      <w:szCs w:val="22"/>
      <w:lang w:eastAsia="en-US"/>
    </w:rPr>
  </w:style>
  <w:style w:type="paragraph" w:customStyle="1" w:styleId="SL">
    <w:name w:val="__S_L"/>
    <w:basedOn w:val="SM"/>
    <w:next w:val="Normal"/>
    <w:qFormat/>
    <w:rsid w:val="001C412A"/>
    <w:pPr>
      <w:spacing w:line="540" w:lineRule="exact"/>
    </w:pPr>
    <w:rPr>
      <w:spacing w:val="-8"/>
      <w:w w:val="96"/>
      <w:sz w:val="57"/>
    </w:rPr>
  </w:style>
  <w:style w:type="paragraph" w:customStyle="1" w:styleId="SS">
    <w:name w:val="__S_S"/>
    <w:basedOn w:val="HCh"/>
    <w:next w:val="Normal"/>
    <w:qFormat/>
    <w:rsid w:val="001C412A"/>
    <w:pPr>
      <w:ind w:left="1267" w:right="1267"/>
    </w:pPr>
  </w:style>
  <w:style w:type="paragraph" w:customStyle="1" w:styleId="SingleTxt">
    <w:name w:val="__Single Txt"/>
    <w:basedOn w:val="Normal"/>
    <w:link w:val="SingleTxtChar"/>
    <w:qFormat/>
    <w:rsid w:val="001C412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4" w:right="1264"/>
    </w:pPr>
    <w:rPr>
      <w:rFonts w:eastAsiaTheme="minorHAnsi"/>
      <w:spacing w:val="4"/>
      <w:w w:val="103"/>
      <w:kern w:val="14"/>
      <w:szCs w:val="22"/>
      <w:lang w:eastAsia="en-US"/>
    </w:rPr>
  </w:style>
  <w:style w:type="paragraph" w:customStyle="1" w:styleId="AgendaItemNormal">
    <w:name w:val="Agenda_Item_Normal"/>
    <w:next w:val="Normal"/>
    <w:qFormat/>
    <w:rsid w:val="001C412A"/>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1C412A"/>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1C412A"/>
    <w:pPr>
      <w:keepNext/>
      <w:keepLines/>
      <w:spacing w:line="240" w:lineRule="exact"/>
      <w:ind w:left="0" w:right="0" w:firstLine="0"/>
      <w:outlineLvl w:val="1"/>
    </w:pPr>
    <w:rPr>
      <w:sz w:val="20"/>
    </w:rPr>
  </w:style>
  <w:style w:type="paragraph" w:customStyle="1" w:styleId="Bullet1">
    <w:name w:val="Bullet 1"/>
    <w:basedOn w:val="Normal"/>
    <w:qFormat/>
    <w:rsid w:val="001C412A"/>
    <w:pPr>
      <w:numPr>
        <w:numId w:val="26"/>
      </w:numPr>
      <w:suppressAutoHyphens/>
      <w:spacing w:after="120"/>
      <w:ind w:right="1264"/>
    </w:pPr>
    <w:rPr>
      <w:rFonts w:eastAsiaTheme="minorHAnsi"/>
      <w:spacing w:val="4"/>
      <w:w w:val="103"/>
      <w:szCs w:val="22"/>
      <w:lang w:eastAsia="en-US"/>
    </w:rPr>
  </w:style>
  <w:style w:type="paragraph" w:customStyle="1" w:styleId="Bullet2">
    <w:name w:val="Bullet 2"/>
    <w:basedOn w:val="Normal"/>
    <w:qFormat/>
    <w:rsid w:val="001C412A"/>
    <w:pPr>
      <w:numPr>
        <w:numId w:val="27"/>
      </w:numPr>
      <w:suppressAutoHyphens/>
      <w:spacing w:after="120"/>
      <w:ind w:right="1264"/>
    </w:pPr>
    <w:rPr>
      <w:rFonts w:eastAsiaTheme="minorHAnsi"/>
      <w:spacing w:val="4"/>
      <w:w w:val="103"/>
      <w:szCs w:val="22"/>
      <w:lang w:eastAsia="en-US"/>
    </w:rPr>
  </w:style>
  <w:style w:type="paragraph" w:customStyle="1" w:styleId="Bullet3">
    <w:name w:val="Bullet 3"/>
    <w:basedOn w:val="SingleTxt"/>
    <w:qFormat/>
    <w:rsid w:val="001C412A"/>
    <w:pPr>
      <w:numPr>
        <w:numId w:val="2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1C412A"/>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1C412A"/>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1C412A"/>
    <w:pPr>
      <w:spacing w:after="80"/>
    </w:pPr>
  </w:style>
  <w:style w:type="character" w:customStyle="1" w:styleId="EndnoteTextChar">
    <w:name w:val="Endnote Text Char"/>
    <w:basedOn w:val="DefaultParagraphFont"/>
    <w:link w:val="EndnoteText"/>
    <w:semiHidden/>
    <w:rsid w:val="001C412A"/>
    <w:rPr>
      <w:rFonts w:ascii="Times New Roman" w:eastAsiaTheme="minorHAnsi" w:hAnsi="Times New Roman" w:cs="Times New Roman"/>
      <w:spacing w:val="5"/>
      <w:w w:val="104"/>
      <w:sz w:val="17"/>
      <w:lang w:val="es-ES" w:eastAsia="en-US"/>
    </w:rPr>
  </w:style>
  <w:style w:type="character" w:styleId="FootnoteReference">
    <w:name w:val="footnote reference"/>
    <w:semiHidden/>
    <w:rsid w:val="001C412A"/>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1C412A"/>
    <w:pPr>
      <w:tabs>
        <w:tab w:val="right" w:pos="418"/>
      </w:tabs>
      <w:suppressAutoHyphens/>
      <w:spacing w:line="210" w:lineRule="exact"/>
      <w:ind w:left="475" w:hanging="475"/>
    </w:pPr>
    <w:rPr>
      <w:rFonts w:eastAsiaTheme="minorHAnsi"/>
      <w:spacing w:val="5"/>
      <w:w w:val="104"/>
      <w:sz w:val="17"/>
      <w:szCs w:val="22"/>
      <w:lang w:eastAsia="en-US"/>
    </w:rPr>
  </w:style>
  <w:style w:type="character" w:customStyle="1" w:styleId="FootnoteTextChar">
    <w:name w:val="Footnote Text Char"/>
    <w:basedOn w:val="DefaultParagraphFont"/>
    <w:link w:val="FootnoteText"/>
    <w:rsid w:val="001C412A"/>
    <w:rPr>
      <w:rFonts w:ascii="Times New Roman" w:eastAsiaTheme="minorHAnsi" w:hAnsi="Times New Roman" w:cs="Times New Roman"/>
      <w:spacing w:val="5"/>
      <w:w w:val="104"/>
      <w:sz w:val="17"/>
      <w:lang w:val="es-ES" w:eastAsia="en-US"/>
    </w:rPr>
  </w:style>
  <w:style w:type="character" w:customStyle="1" w:styleId="Heading1Char">
    <w:name w:val="Heading 1 Char"/>
    <w:link w:val="Heading1"/>
    <w:uiPriority w:val="9"/>
    <w:rsid w:val="001C412A"/>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1C412A"/>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1C412A"/>
    <w:rPr>
      <w:rFonts w:ascii="Arial" w:eastAsia="Times New Roman" w:hAnsi="Arial" w:cs="Times New Roman"/>
      <w:b/>
      <w:bCs/>
      <w:spacing w:val="4"/>
      <w:w w:val="103"/>
      <w:kern w:val="14"/>
      <w:sz w:val="26"/>
      <w:lang w:val="es-ES" w:eastAsia="en-US"/>
    </w:rPr>
  </w:style>
  <w:style w:type="paragraph" w:styleId="ListContinue">
    <w:name w:val="List Continue"/>
    <w:basedOn w:val="Normal"/>
    <w:uiPriority w:val="99"/>
    <w:semiHidden/>
    <w:rsid w:val="009D56BA"/>
    <w:pPr>
      <w:spacing w:after="120"/>
      <w:ind w:left="360"/>
      <w:contextualSpacing/>
    </w:pPr>
    <w:rPr>
      <w:lang w:val="ru-RU"/>
    </w:rPr>
  </w:style>
  <w:style w:type="paragraph" w:styleId="ListContinue2">
    <w:name w:val="List Continue 2"/>
    <w:basedOn w:val="Normal"/>
    <w:next w:val="Normal"/>
    <w:uiPriority w:val="99"/>
    <w:rsid w:val="009D56BA"/>
    <w:pPr>
      <w:numPr>
        <w:numId w:val="1"/>
      </w:numPr>
      <w:tabs>
        <w:tab w:val="left" w:pos="792"/>
      </w:tabs>
      <w:spacing w:after="120"/>
    </w:pPr>
    <w:rPr>
      <w:lang w:val="ru-RU"/>
    </w:r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left" w:pos="1210"/>
      </w:tabs>
      <w:contextualSpacing/>
      <w:outlineLvl w:val="3"/>
    </w:pPr>
    <w:rPr>
      <w:i/>
      <w:spacing w:val="3"/>
      <w:lang w:val="ru-RU"/>
    </w:rPr>
  </w:style>
  <w:style w:type="paragraph" w:styleId="ListNumber5">
    <w:name w:val="List Number 5"/>
    <w:basedOn w:val="Normal"/>
    <w:next w:val="Normal"/>
    <w:uiPriority w:val="99"/>
    <w:rsid w:val="009D56BA"/>
    <w:pPr>
      <w:numPr>
        <w:numId w:val="6"/>
      </w:numPr>
      <w:tabs>
        <w:tab w:val="left" w:pos="1498"/>
      </w:tabs>
      <w:contextualSpacing/>
    </w:pPr>
    <w:rPr>
      <w:lang w:val="ru-RU"/>
    </w:rPr>
  </w:style>
  <w:style w:type="paragraph" w:styleId="NoSpacing">
    <w:name w:val="No Spacing"/>
    <w:basedOn w:val="Normal"/>
    <w:uiPriority w:val="1"/>
    <w:rsid w:val="001C412A"/>
    <w:pPr>
      <w:suppressAutoHyphens/>
    </w:pPr>
    <w:rPr>
      <w:rFonts w:eastAsiaTheme="minorHAnsi"/>
      <w:spacing w:val="4"/>
      <w:w w:val="103"/>
      <w:szCs w:val="22"/>
      <w:lang w:eastAsia="en-US"/>
    </w:rPr>
  </w:style>
  <w:style w:type="paragraph" w:customStyle="1" w:styleId="Original">
    <w:name w:val="Original"/>
    <w:next w:val="Normal"/>
    <w:autoRedefine/>
    <w:qFormat/>
    <w:rsid w:val="001C412A"/>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1C412A"/>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Date"/>
    <w:next w:val="Footer"/>
    <w:autoRedefine/>
    <w:qFormat/>
    <w:rsid w:val="001C412A"/>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qFormat/>
    <w:rsid w:val="001C412A"/>
    <w:pPr>
      <w:tabs>
        <w:tab w:val="right" w:pos="9965"/>
      </w:tabs>
      <w:suppressAutoHyphens/>
      <w:spacing w:line="210" w:lineRule="exact"/>
    </w:pPr>
    <w:rPr>
      <w:rFonts w:eastAsiaTheme="minorHAnsi"/>
      <w:spacing w:val="5"/>
      <w:w w:val="104"/>
      <w:kern w:val="14"/>
      <w:sz w:val="17"/>
      <w:szCs w:val="22"/>
      <w:lang w:eastAsia="en-US"/>
    </w:rPr>
  </w:style>
  <w:style w:type="paragraph" w:customStyle="1" w:styleId="SmallX">
    <w:name w:val="SmallX"/>
    <w:basedOn w:val="Small"/>
    <w:next w:val="Normal"/>
    <w:qFormat/>
    <w:rsid w:val="001C412A"/>
    <w:pPr>
      <w:spacing w:line="180" w:lineRule="exact"/>
      <w:jc w:val="right"/>
    </w:pPr>
    <w:rPr>
      <w:spacing w:val="6"/>
      <w:w w:val="106"/>
      <w:sz w:val="14"/>
    </w:rPr>
  </w:style>
  <w:style w:type="paragraph" w:customStyle="1" w:styleId="TitleHCH">
    <w:name w:val="Title_H_CH"/>
    <w:basedOn w:val="HCh"/>
    <w:next w:val="SingleTxt"/>
    <w:qFormat/>
    <w:rsid w:val="001C412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C412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1C412A"/>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eastAsiaTheme="minorHAnsi"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semiHidden/>
    <w:rsid w:val="001C412A"/>
    <w:pPr>
      <w:suppressAutoHyphens/>
    </w:pPr>
    <w:rPr>
      <w:rFonts w:ascii="Tahoma" w:eastAsiaTheme="minorHAnsi" w:hAnsi="Tahoma" w:cs="Tahoma"/>
      <w:spacing w:val="4"/>
      <w:w w:val="103"/>
      <w:sz w:val="16"/>
      <w:szCs w:val="16"/>
      <w:lang w:eastAsia="en-US"/>
    </w:rPr>
  </w:style>
  <w:style w:type="character" w:customStyle="1" w:styleId="BalloonTextChar">
    <w:name w:val="Balloon Text Char"/>
    <w:basedOn w:val="DefaultParagraphFont"/>
    <w:link w:val="BalloonText"/>
    <w:semiHidden/>
    <w:rsid w:val="001C412A"/>
    <w:rPr>
      <w:rFonts w:ascii="Tahoma" w:eastAsiaTheme="minorHAnsi" w:hAnsi="Tahoma" w:cs="Tahoma"/>
      <w:spacing w:val="4"/>
      <w:w w:val="103"/>
      <w:sz w:val="16"/>
      <w:szCs w:val="16"/>
      <w:lang w:val="es-ES"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rPr>
  </w:style>
  <w:style w:type="character" w:styleId="FollowedHyperlink">
    <w:name w:val="FollowedHyperlink"/>
    <w:basedOn w:val="DefaultParagraphFont"/>
    <w:uiPriority w:val="99"/>
    <w:semiHidden/>
    <w:unhideWhenUsed/>
    <w:rsid w:val="00EA1709"/>
    <w:rPr>
      <w:color w:val="0000FF"/>
      <w:u w:val="single"/>
    </w:rPr>
  </w:style>
  <w:style w:type="character" w:styleId="Hyperlink">
    <w:name w:val="Hyperlink"/>
    <w:basedOn w:val="DefaultParagraphFont"/>
    <w:rsid w:val="00871053"/>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z w:val="20"/>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871053"/>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line="240" w:lineRule="atLeast"/>
      <w:ind w:left="1267" w:right="1267"/>
    </w:pPr>
  </w:style>
  <w:style w:type="paragraph" w:customStyle="1" w:styleId="SRMeetingInfo">
    <w:name w:val="SR_Meeting_Info"/>
    <w:next w:val="Normal"/>
    <w:qFormat/>
    <w:rsid w:val="00EA1709"/>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semiHidden/>
    <w:unhideWhenUsed/>
    <w:rsid w:val="00EA1709"/>
    <w:rPr>
      <w:color w:val="605E5C"/>
      <w:shd w:val="clear" w:color="auto" w:fill="E1DFDD"/>
    </w:rPr>
  </w:style>
  <w:style w:type="paragraph" w:customStyle="1" w:styleId="7P">
    <w:name w:val="_ 7_ P"/>
    <w:basedOn w:val="Normal"/>
    <w:next w:val="Normal"/>
    <w:qFormat/>
    <w:rsid w:val="001C412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outlineLvl w:val="3"/>
    </w:pPr>
    <w:rPr>
      <w:iCs/>
      <w:spacing w:val="3"/>
      <w:w w:val="103"/>
      <w:kern w:val="14"/>
      <w:sz w:val="14"/>
      <w:lang w:eastAsia="en-US"/>
    </w:rPr>
  </w:style>
  <w:style w:type="character" w:customStyle="1" w:styleId="SingleTxtChar">
    <w:name w:val="__Single Txt Char"/>
    <w:link w:val="SingleTxt"/>
    <w:locked/>
    <w:rsid w:val="00C60123"/>
    <w:rPr>
      <w:rFonts w:ascii="Times New Roman" w:eastAsiaTheme="minorHAnsi" w:hAnsi="Times New Roman" w:cs="Times New Roman"/>
      <w:spacing w:val="4"/>
      <w:w w:val="103"/>
      <w:kern w:val="14"/>
      <w:sz w:val="20"/>
      <w:lang w:val="es-ES" w:eastAsia="en-US"/>
    </w:rPr>
  </w:style>
  <w:style w:type="paragraph" w:styleId="Caption">
    <w:name w:val="caption"/>
    <w:basedOn w:val="Normal"/>
    <w:next w:val="Normal"/>
    <w:uiPriority w:val="35"/>
    <w:semiHidden/>
    <w:unhideWhenUsed/>
    <w:rsid w:val="001C412A"/>
    <w:pPr>
      <w:suppressAutoHyphens/>
    </w:pPr>
    <w:rPr>
      <w:rFonts w:eastAsiaTheme="minorHAnsi"/>
      <w:b/>
      <w:bCs/>
      <w:color w:val="4F81BD"/>
      <w:spacing w:val="4"/>
      <w:w w:val="103"/>
      <w:sz w:val="18"/>
      <w:szCs w:val="18"/>
      <w:lang w:eastAsia="en-US"/>
    </w:rPr>
  </w:style>
  <w:style w:type="character" w:styleId="CommentReference">
    <w:name w:val="annotation reference"/>
    <w:semiHidden/>
    <w:rsid w:val="001C412A"/>
    <w:rPr>
      <w:sz w:val="6"/>
    </w:rPr>
  </w:style>
  <w:style w:type="paragraph" w:customStyle="1" w:styleId="HdBanner">
    <w:name w:val="Hd Banner"/>
    <w:basedOn w:val="Normal"/>
    <w:next w:val="Normal"/>
    <w:qFormat/>
    <w:rsid w:val="001C412A"/>
    <w:pPr>
      <w:keepLines/>
      <w:shd w:val="pct10" w:color="auto" w:fill="FFFFFF"/>
      <w:tabs>
        <w:tab w:val="left" w:pos="2218"/>
      </w:tabs>
      <w:suppressAutoHyphens/>
      <w:spacing w:line="360" w:lineRule="exact"/>
    </w:pPr>
    <w:rPr>
      <w:rFonts w:eastAsiaTheme="minorHAnsi"/>
      <w:b/>
      <w:spacing w:val="1"/>
      <w:w w:val="103"/>
      <w:kern w:val="14"/>
      <w:position w:val="6"/>
      <w:lang w:eastAsia="en-US"/>
    </w:rPr>
  </w:style>
  <w:style w:type="paragraph" w:customStyle="1" w:styleId="HdChapterLt">
    <w:name w:val="Hd Chapter Lt"/>
    <w:basedOn w:val="Normal"/>
    <w:next w:val="Normal"/>
    <w:qFormat/>
    <w:rsid w:val="001C412A"/>
    <w:pPr>
      <w:keepNext/>
      <w:keepLines/>
      <w:tabs>
        <w:tab w:val="left" w:pos="2218"/>
      </w:tabs>
      <w:suppressAutoHyphens/>
      <w:spacing w:before="300" w:line="300" w:lineRule="exact"/>
    </w:pPr>
    <w:rPr>
      <w:rFonts w:eastAsiaTheme="minorHAnsi"/>
      <w:spacing w:val="2"/>
      <w:w w:val="96"/>
      <w:kern w:val="34"/>
      <w:sz w:val="28"/>
      <w:szCs w:val="28"/>
      <w:lang w:eastAsia="en-US"/>
    </w:rPr>
  </w:style>
  <w:style w:type="paragraph" w:customStyle="1" w:styleId="HdChapterBD">
    <w:name w:val="Hd Chapter BD"/>
    <w:basedOn w:val="HdChapterLt"/>
    <w:next w:val="Normal"/>
    <w:qFormat/>
    <w:rsid w:val="001C412A"/>
    <w:pPr>
      <w:spacing w:before="240"/>
    </w:pPr>
    <w:rPr>
      <w:b/>
      <w:spacing w:val="-2"/>
      <w:w w:val="100"/>
    </w:rPr>
  </w:style>
  <w:style w:type="paragraph" w:customStyle="1" w:styleId="HdChapterBdLg">
    <w:name w:val="Hd Chapter Bd Lg"/>
    <w:basedOn w:val="HdChapterBD"/>
    <w:next w:val="Normal"/>
    <w:qFormat/>
    <w:rsid w:val="001C412A"/>
    <w:rPr>
      <w:spacing w:val="-3"/>
      <w:w w:val="99"/>
      <w:kern w:val="14"/>
      <w:sz w:val="34"/>
      <w:szCs w:val="34"/>
    </w:rPr>
  </w:style>
  <w:style w:type="character" w:customStyle="1" w:styleId="Heading4Char">
    <w:name w:val="Heading 4 Char"/>
    <w:link w:val="Heading4"/>
    <w:uiPriority w:val="9"/>
    <w:rsid w:val="001C412A"/>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1C412A"/>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1C412A"/>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1C412A"/>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1C412A"/>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1C412A"/>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1C412A"/>
    <w:pPr>
      <w:keepNext/>
      <w:suppressAutoHyphens/>
      <w:spacing w:before="190" w:line="270" w:lineRule="exact"/>
    </w:pPr>
    <w:rPr>
      <w:rFonts w:eastAsiaTheme="minorHAnsi"/>
      <w:b/>
      <w:spacing w:val="4"/>
      <w:w w:val="103"/>
      <w:kern w:val="14"/>
      <w:szCs w:val="22"/>
      <w:lang w:eastAsia="en-US"/>
    </w:rPr>
  </w:style>
  <w:style w:type="paragraph" w:customStyle="1" w:styleId="JournalHeading2">
    <w:name w:val="Journal_Heading2"/>
    <w:basedOn w:val="Normal"/>
    <w:next w:val="Normal"/>
    <w:qFormat/>
    <w:rsid w:val="001C412A"/>
    <w:pPr>
      <w:keepNext/>
      <w:keepLines/>
      <w:suppressAutoHyphens/>
      <w:spacing w:before="240"/>
      <w:outlineLvl w:val="1"/>
    </w:pPr>
    <w:rPr>
      <w:rFonts w:eastAsiaTheme="minorHAnsi"/>
      <w:b/>
      <w:spacing w:val="2"/>
      <w:w w:val="103"/>
      <w:kern w:val="14"/>
      <w:szCs w:val="22"/>
      <w:lang w:eastAsia="en-US"/>
    </w:rPr>
  </w:style>
  <w:style w:type="paragraph" w:customStyle="1" w:styleId="JournalHeading4">
    <w:name w:val="Journal_Heading4"/>
    <w:basedOn w:val="Normal"/>
    <w:next w:val="Normal"/>
    <w:qFormat/>
    <w:rsid w:val="001C412A"/>
    <w:pPr>
      <w:keepNext/>
      <w:keepLines/>
      <w:suppressAutoHyphens/>
      <w:spacing w:before="240"/>
      <w:outlineLvl w:val="3"/>
    </w:pPr>
    <w:rPr>
      <w:rFonts w:eastAsiaTheme="minorHAnsi"/>
      <w:i/>
      <w:spacing w:val="4"/>
      <w:w w:val="103"/>
      <w:kern w:val="14"/>
      <w:szCs w:val="22"/>
      <w:lang w:eastAsia="en-US"/>
    </w:rPr>
  </w:style>
  <w:style w:type="character" w:styleId="LineNumber">
    <w:name w:val="line number"/>
    <w:qFormat/>
    <w:rsid w:val="001C412A"/>
    <w:rPr>
      <w:sz w:val="14"/>
    </w:rPr>
  </w:style>
  <w:style w:type="paragraph" w:customStyle="1" w:styleId="NormalBullet">
    <w:name w:val="Normal Bullet"/>
    <w:basedOn w:val="Normal"/>
    <w:next w:val="Normal"/>
    <w:qFormat/>
    <w:rsid w:val="001C412A"/>
    <w:pPr>
      <w:keepLines/>
      <w:numPr>
        <w:numId w:val="29"/>
      </w:numPr>
      <w:tabs>
        <w:tab w:val="left" w:pos="2218"/>
      </w:tabs>
      <w:suppressAutoHyphens/>
      <w:spacing w:before="40" w:after="80"/>
      <w:ind w:right="302"/>
    </w:pPr>
    <w:rPr>
      <w:rFonts w:eastAsiaTheme="minorHAnsi"/>
      <w:spacing w:val="4"/>
      <w:w w:val="103"/>
      <w:kern w:val="14"/>
      <w:szCs w:val="22"/>
      <w:lang w:eastAsia="en-US"/>
    </w:rPr>
  </w:style>
  <w:style w:type="paragraph" w:customStyle="1" w:styleId="NormalSchedule">
    <w:name w:val="Normal Schedule"/>
    <w:basedOn w:val="Normal"/>
    <w:next w:val="Normal"/>
    <w:qFormat/>
    <w:rsid w:val="001C412A"/>
    <w:pPr>
      <w:tabs>
        <w:tab w:val="left" w:leader="dot" w:pos="2218"/>
        <w:tab w:val="left" w:pos="2707"/>
        <w:tab w:val="right" w:leader="dot" w:pos="9835"/>
      </w:tabs>
      <w:suppressAutoHyphens/>
    </w:pPr>
    <w:rPr>
      <w:rFonts w:eastAsiaTheme="minorHAnsi"/>
      <w:spacing w:val="4"/>
      <w:w w:val="103"/>
      <w:kern w:val="14"/>
      <w:szCs w:val="22"/>
      <w:lang w:eastAsia="en-US"/>
    </w:rPr>
  </w:style>
  <w:style w:type="paragraph" w:styleId="TOCHeading">
    <w:name w:val="TOC Heading"/>
    <w:basedOn w:val="Heading1"/>
    <w:next w:val="Normal"/>
    <w:uiPriority w:val="39"/>
    <w:semiHidden/>
    <w:unhideWhenUsed/>
    <w:qFormat/>
    <w:rsid w:val="001C412A"/>
    <w:pPr>
      <w:outlineLvl w:val="9"/>
    </w:pPr>
    <w:rPr>
      <w:rFonts w:eastAsiaTheme="majorEastAsia" w:cstheme="majorBidi"/>
      <w:lang w:bidi="en-US"/>
    </w:rPr>
  </w:style>
  <w:style w:type="paragraph" w:styleId="PlainText">
    <w:name w:val="Plain Text"/>
    <w:basedOn w:val="Normal"/>
    <w:link w:val="PlainTextChar"/>
    <w:rsid w:val="00871053"/>
    <w:rPr>
      <w:rFonts w:ascii="Courier New" w:hAnsi="Courier New"/>
      <w:lang w:eastAsia="en-GB"/>
    </w:rPr>
  </w:style>
  <w:style w:type="character" w:customStyle="1" w:styleId="PlainTextChar">
    <w:name w:val="Plain Text Char"/>
    <w:basedOn w:val="DefaultParagraphFont"/>
    <w:link w:val="PlainText"/>
    <w:rsid w:val="00871053"/>
    <w:rPr>
      <w:rFonts w:ascii="Courier New" w:eastAsia="Times New Roman" w:hAnsi="Courier New" w:cs="Times New Roman"/>
      <w:sz w:val="20"/>
      <w:szCs w:val="20"/>
      <w:lang w:eastAsia="en-GB"/>
    </w:rPr>
  </w:style>
  <w:style w:type="paragraph" w:customStyle="1" w:styleId="ReleaseDate0">
    <w:name w:val="Release Date"/>
    <w:next w:val="Footer"/>
    <w:rsid w:val="00871053"/>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rsid w:val="00871053"/>
    <w:pPr>
      <w:suppressAutoHyphens/>
      <w:spacing w:after="0" w:line="240" w:lineRule="exact"/>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727155"/>
    <w:pPr>
      <w:keepNext/>
      <w:keepLines/>
      <w:spacing w:line="3240" w:lineRule="auto"/>
      <w:ind w:left="1267" w:right="1267" w:hanging="1267"/>
      <w:outlineLvl w:val="0"/>
    </w:pPr>
    <w:rPr>
      <w:b/>
      <w:color w:val="0000FF"/>
      <w:kern w:val="14"/>
      <w:sz w:val="24"/>
      <w:szCs w:val="20"/>
    </w:rPr>
  </w:style>
  <w:style w:type="paragraph" w:customStyle="1" w:styleId="BLUEHeadingH2">
    <w:name w:val="BLUE_Heading_H2"/>
    <w:basedOn w:val="BLUEHeadingH1"/>
    <w:next w:val="Normal"/>
    <w:qFormat/>
    <w:rsid w:val="003F75F8"/>
    <w:pPr>
      <w:keepNext w:val="0"/>
      <w:keepLines w:val="0"/>
      <w:spacing w:line="240" w:lineRule="exact"/>
      <w:ind w:left="0" w:right="0" w:firstLine="0"/>
      <w:outlineLvl w:val="1"/>
    </w:pPr>
    <w:rPr>
      <w:sz w:val="20"/>
    </w:rPr>
  </w:style>
  <w:style w:type="paragraph" w:styleId="Title">
    <w:name w:val="Title"/>
    <w:basedOn w:val="Normal"/>
    <w:next w:val="Normal"/>
    <w:link w:val="TitleChar"/>
    <w:uiPriority w:val="10"/>
    <w:qFormat/>
    <w:rsid w:val="00D15D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DDC"/>
    <w:rPr>
      <w:rFonts w:asciiTheme="majorHAnsi" w:eastAsiaTheme="majorEastAsia" w:hAnsiTheme="majorHAnsi" w:cstheme="majorBidi"/>
      <w:spacing w:val="-10"/>
      <w:kern w:val="28"/>
      <w:sz w:val="56"/>
      <w:szCs w:val="56"/>
      <w:lang w:val="es-ES" w:eastAsia="de-DE"/>
    </w:rPr>
  </w:style>
  <w:style w:type="paragraph" w:styleId="Subtitle">
    <w:name w:val="Subtitle"/>
    <w:basedOn w:val="Normal"/>
    <w:next w:val="Normal"/>
    <w:link w:val="SubtitleChar"/>
    <w:uiPriority w:val="11"/>
    <w:qFormat/>
    <w:rsid w:val="00D15D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DDC"/>
    <w:rPr>
      <w:rFonts w:eastAsiaTheme="majorEastAsia" w:cstheme="majorBidi"/>
      <w:color w:val="595959" w:themeColor="text1" w:themeTint="A6"/>
      <w:spacing w:val="15"/>
      <w:sz w:val="28"/>
      <w:szCs w:val="28"/>
      <w:lang w:val="es-ES" w:eastAsia="de-DE"/>
    </w:rPr>
  </w:style>
  <w:style w:type="paragraph" w:styleId="Quote">
    <w:name w:val="Quote"/>
    <w:basedOn w:val="Normal"/>
    <w:next w:val="Normal"/>
    <w:link w:val="QuoteChar"/>
    <w:uiPriority w:val="29"/>
    <w:qFormat/>
    <w:rsid w:val="00D15D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5DDC"/>
    <w:rPr>
      <w:rFonts w:ascii="Times New Roman" w:hAnsi="Times New Roman" w:cs="Times New Roman"/>
      <w:i/>
      <w:iCs/>
      <w:color w:val="404040" w:themeColor="text1" w:themeTint="BF"/>
      <w:szCs w:val="24"/>
      <w:lang w:val="es-ES" w:eastAsia="de-DE"/>
    </w:rPr>
  </w:style>
  <w:style w:type="paragraph" w:styleId="ListParagraph">
    <w:name w:val="List Paragraph"/>
    <w:basedOn w:val="Normal"/>
    <w:uiPriority w:val="34"/>
    <w:qFormat/>
    <w:rsid w:val="00D15DDC"/>
    <w:pPr>
      <w:ind w:left="720"/>
      <w:contextualSpacing/>
    </w:pPr>
  </w:style>
  <w:style w:type="character" w:styleId="IntenseEmphasis">
    <w:name w:val="Intense Emphasis"/>
    <w:basedOn w:val="DefaultParagraphFont"/>
    <w:uiPriority w:val="21"/>
    <w:qFormat/>
    <w:rsid w:val="00D15DDC"/>
    <w:rPr>
      <w:i/>
      <w:iCs/>
      <w:color w:val="2F5496" w:themeColor="accent1" w:themeShade="BF"/>
    </w:rPr>
  </w:style>
  <w:style w:type="paragraph" w:styleId="IntenseQuote">
    <w:name w:val="Intense Quote"/>
    <w:basedOn w:val="Normal"/>
    <w:next w:val="Normal"/>
    <w:link w:val="IntenseQuoteChar"/>
    <w:uiPriority w:val="30"/>
    <w:qFormat/>
    <w:rsid w:val="00D15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DDC"/>
    <w:rPr>
      <w:rFonts w:ascii="Times New Roman" w:hAnsi="Times New Roman" w:cs="Times New Roman"/>
      <w:i/>
      <w:iCs/>
      <w:color w:val="2F5496" w:themeColor="accent1" w:themeShade="BF"/>
      <w:szCs w:val="24"/>
      <w:lang w:val="es-ES" w:eastAsia="de-DE"/>
    </w:rPr>
  </w:style>
  <w:style w:type="character" w:styleId="IntenseReference">
    <w:name w:val="Intense Reference"/>
    <w:basedOn w:val="DefaultParagraphFont"/>
    <w:uiPriority w:val="32"/>
    <w:qFormat/>
    <w:rsid w:val="00D15DDC"/>
    <w:rPr>
      <w:b/>
      <w:bCs/>
      <w:smallCaps/>
      <w:color w:val="2F5496" w:themeColor="accent1" w:themeShade="BF"/>
      <w:spacing w:val="5"/>
    </w:rPr>
  </w:style>
  <w:style w:type="paragraph" w:styleId="CommentText">
    <w:name w:val="annotation text"/>
    <w:basedOn w:val="Normal"/>
    <w:link w:val="CommentTextChar"/>
    <w:uiPriority w:val="99"/>
    <w:semiHidden/>
    <w:unhideWhenUsed/>
    <w:rsid w:val="003D2586"/>
    <w:pPr>
      <w:spacing w:line="240" w:lineRule="auto"/>
    </w:pPr>
    <w:rPr>
      <w:szCs w:val="20"/>
    </w:rPr>
  </w:style>
  <w:style w:type="character" w:customStyle="1" w:styleId="CommentTextChar">
    <w:name w:val="Comment Text Char"/>
    <w:basedOn w:val="DefaultParagraphFont"/>
    <w:link w:val="CommentText"/>
    <w:uiPriority w:val="99"/>
    <w:semiHidden/>
    <w:rsid w:val="003D2586"/>
    <w:rPr>
      <w:rFonts w:ascii="Times New Roman" w:hAnsi="Times New Roman" w:cs="Times New Roman"/>
      <w:sz w:val="20"/>
      <w:szCs w:val="20"/>
      <w:lang w:val="es-ES" w:eastAsia="de-DE"/>
    </w:rPr>
  </w:style>
  <w:style w:type="paragraph" w:styleId="CommentSubject">
    <w:name w:val="annotation subject"/>
    <w:basedOn w:val="CommentText"/>
    <w:next w:val="CommentText"/>
    <w:link w:val="CommentSubjectChar"/>
    <w:uiPriority w:val="99"/>
    <w:semiHidden/>
    <w:unhideWhenUsed/>
    <w:rsid w:val="003D2586"/>
    <w:rPr>
      <w:b/>
      <w:bCs/>
    </w:rPr>
  </w:style>
  <w:style w:type="character" w:customStyle="1" w:styleId="CommentSubjectChar">
    <w:name w:val="Comment Subject Char"/>
    <w:basedOn w:val="CommentTextChar"/>
    <w:link w:val="CommentSubject"/>
    <w:uiPriority w:val="99"/>
    <w:semiHidden/>
    <w:rsid w:val="003D2586"/>
    <w:rPr>
      <w:rFonts w:ascii="Times New Roman" w:hAnsi="Times New Roman" w:cs="Times New Roman"/>
      <w:b/>
      <w:bCs/>
      <w:sz w:val="20"/>
      <w:szCs w:val="20"/>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undocs.org/A/CN.9/1204" TargetMode="External"/><Relationship Id="rId3" Type="http://schemas.openxmlformats.org/officeDocument/2006/relationships/customXml" Target="../customXml/item3.xml"/><Relationship Id="rId21" Type="http://schemas.openxmlformats.org/officeDocument/2006/relationships/hyperlink" Target="https://undocs.org/A/CN.9/120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undocs.org/A/CN.9/LVIII/CRP.1/Add.11" TargetMode="External"/><Relationship Id="rId33" Type="http://schemas.openxmlformats.org/officeDocument/2006/relationships/hyperlink" Target="https://docs.un.org/A/CN.9/1210"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hyperlink" Target="https://undocs.org/A/CN.9/12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undocs.org/A/CN.9/1231" TargetMode="External"/><Relationship Id="rId32" Type="http://schemas.openxmlformats.org/officeDocument/2006/relationships/hyperlink" Target="https://undocs.org/A/CN.9/121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undocs.org/A/CN.9/1230" TargetMode="External"/><Relationship Id="rId28" Type="http://schemas.openxmlformats.org/officeDocument/2006/relationships/hyperlink" Target="https://undocs.org/A/CN.9/1201" TargetMode="External"/><Relationship Id="rId36"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docs.un.org/A/CN.9/12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undocs.org/A/CN.9/1210" TargetMode="External"/><Relationship Id="rId27" Type="http://schemas.openxmlformats.org/officeDocument/2006/relationships/hyperlink" Target="https://docs.un.org/A/CN.9/1204" TargetMode="External"/><Relationship Id="rId30" Type="http://schemas.openxmlformats.org/officeDocument/2006/relationships/hyperlink" Target="https://docs.un.org/A/CN.9/1201" TargetMode="External"/><Relationship Id="rId35"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undocs.org/A/79/17" TargetMode="External"/><Relationship Id="rId2" Type="http://schemas.openxmlformats.org/officeDocument/2006/relationships/hyperlink" Target="https://docs.un.org/a/76/17" TargetMode="External"/><Relationship Id="rId1" Type="http://schemas.openxmlformats.org/officeDocument/2006/relationships/hyperlink" Target="https://undocs.org/A/76/17" TargetMode="External"/><Relationship Id="rId6" Type="http://schemas.openxmlformats.org/officeDocument/2006/relationships/hyperlink" Target="https://undocs.org/A/79/17" TargetMode="External"/><Relationship Id="rId5" Type="http://schemas.openxmlformats.org/officeDocument/2006/relationships/hyperlink" Target="https://docs.un.org/a/78/17" TargetMode="External"/><Relationship Id="rId4" Type="http://schemas.openxmlformats.org/officeDocument/2006/relationships/hyperlink" Target="https://undocs.org/A/7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5d5888b-e510-4266-99c7-8c6bec6739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27F0B301749409A65B4B12ABDBF68" ma:contentTypeVersion="18" ma:contentTypeDescription="Create a new document." ma:contentTypeScope="" ma:versionID="2487de124b0c6079429421bfbb86867c">
  <xsd:schema xmlns:xsd="http://www.w3.org/2001/XMLSchema" xmlns:xs="http://www.w3.org/2001/XMLSchema" xmlns:p="http://schemas.microsoft.com/office/2006/metadata/properties" xmlns:ns2="d5d5888b-e510-4266-99c7-8c6bec673911" xmlns:ns3="107b7686-6e80-4738-b79c-0092c3236647" xmlns:ns4="985ec44e-1bab-4c0b-9df0-6ba128686fc9" targetNamespace="http://schemas.microsoft.com/office/2006/metadata/properties" ma:root="true" ma:fieldsID="f8019af670823d5980fff13f07de6b46" ns2:_="" ns3:_="" ns4:_="">
    <xsd:import namespace="d5d5888b-e510-4266-99c7-8c6bec673911"/>
    <xsd:import namespace="107b7686-6e80-4738-b79c-0092c323664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5888b-e510-4266-99c7-8c6bec673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b7686-6e80-4738-b79c-0092c32366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09b6a8-a690-4831-8d2c-ac80945e122b}" ma:internalName="TaxCatchAll" ma:showField="CatchAllData" ma:web="107b7686-6e80-4738-b79c-0092c3236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AC4C-543C-4F11-A796-B2F0F86D1E27}">
  <ds:schemaRefs>
    <ds:schemaRef ds:uri="http://schemas.microsoft.com/office/2006/metadata/properties"/>
    <ds:schemaRef ds:uri="http://schemas.microsoft.com/office/infopath/2007/PartnerControls"/>
    <ds:schemaRef ds:uri="985ec44e-1bab-4c0b-9df0-6ba128686fc9"/>
    <ds:schemaRef ds:uri="d5d5888b-e510-4266-99c7-8c6bec673911"/>
  </ds:schemaRefs>
</ds:datastoreItem>
</file>

<file path=customXml/itemProps2.xml><?xml version="1.0" encoding="utf-8"?>
<ds:datastoreItem xmlns:ds="http://schemas.openxmlformats.org/officeDocument/2006/customXml" ds:itemID="{90303474-0D4D-4F24-BF79-8A679998A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5888b-e510-4266-99c7-8c6bec673911"/>
    <ds:schemaRef ds:uri="107b7686-6e80-4738-b79c-0092c323664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1B133-5683-4906-885E-6BE4E0CB4283}">
  <ds:schemaRefs>
    <ds:schemaRef ds:uri="http://schemas.microsoft.com/sharepoint/v3/contenttype/forms"/>
  </ds:schemaRefs>
</ds:datastoreItem>
</file>

<file path=customXml/itemProps4.xml><?xml version="1.0" encoding="utf-8"?>
<ds:datastoreItem xmlns:ds="http://schemas.openxmlformats.org/officeDocument/2006/customXml" ds:itemID="{34EF816C-C815-411C-90FF-944E8060DEF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70</TotalTime>
  <Pages>5</Pages>
  <Words>2257</Words>
  <Characters>12866</Characters>
  <Application>Microsoft Office Word</Application>
  <DocSecurity>0</DocSecurity>
  <Lines>107</Lines>
  <Paragraphs>30</Paragraphs>
  <ScaleCrop>false</ScaleCrop>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Lowe Vargas</dc:creator>
  <cp:keywords/>
  <dc:description/>
  <cp:lastModifiedBy>Troy Lowe Vargas</cp:lastModifiedBy>
  <cp:revision>70</cp:revision>
  <cp:lastPrinted>2025-07-16T16:40:00Z</cp:lastPrinted>
  <dcterms:created xsi:type="dcterms:W3CDTF">2025-07-16T13:25:00Z</dcterms:created>
  <dcterms:modified xsi:type="dcterms:W3CDTF">2025-07-16T16:40:00Z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2509902</vt:lpwstr>
  </property>
  <property fmtid="{D5CDD505-2E9C-101B-9397-08002B2CF9AE}" pid="3" name="ODSRefJobNo">
    <vt:lpwstr>2505302</vt:lpwstr>
  </property>
  <property fmtid="{D5CDD505-2E9C-101B-9397-08002B2CF9AE}" pid="4" name="Symbol1">
    <vt:lpwstr>A/CN.9/LVIII/CRP.1/Add.13</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15 de julio de 2025</vt:lpwstr>
  </property>
  <property fmtid="{D5CDD505-2E9C-101B-9397-08002B2CF9AE}" pid="12" name="Original">
    <vt:lpwstr>inglés</vt:lpwstr>
  </property>
  <property fmtid="{D5CDD505-2E9C-101B-9397-08002B2CF9AE}" pid="13" name="Release Date">
    <vt:lpwstr>160725</vt:lpwstr>
  </property>
  <property fmtid="{D5CDD505-2E9C-101B-9397-08002B2CF9AE}" pid="14" name="MediaServiceImageTags">
    <vt:lpwstr/>
  </property>
  <property fmtid="{D5CDD505-2E9C-101B-9397-08002B2CF9AE}" pid="15" name="ContentTypeId">
    <vt:lpwstr>0x010100AEE27F0B301749409A65B4B12ABDBF68</vt:lpwstr>
  </property>
</Properties>
</file>