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68555" w14:textId="77777777" w:rsidR="00D22113" w:rsidRPr="001876F7" w:rsidRDefault="00D22113" w:rsidP="00D22113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  <w:t>Q</w:t>
      </w:r>
      <w:r w:rsidR="005B71DC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  <w:t xml:space="preserve">uestionnaire sur les mesures prises par les États pour surmonter </w:t>
      </w:r>
    </w:p>
    <w:p w14:paraId="02F816BA" w14:textId="17FDC475" w:rsidR="005B71DC" w:rsidRPr="001876F7" w:rsidRDefault="005B71DC" w:rsidP="00D22113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  <w:t>les conséquences de la pandémie mondiale de COVI</w:t>
      </w:r>
      <w:r w:rsidR="00EE5401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  <w:t>D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u w:val="single"/>
          <w:lang w:val="fr-FR"/>
        </w:rPr>
        <w:t>-19</w:t>
      </w:r>
    </w:p>
    <w:p w14:paraId="028C9240" w14:textId="77777777" w:rsidR="005B71DC" w:rsidRPr="001876F7" w:rsidRDefault="005B71DC" w:rsidP="00EE540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 </w:t>
      </w:r>
    </w:p>
    <w:p w14:paraId="75A3008B" w14:textId="2D250D5A" w:rsidR="005B71DC" w:rsidRPr="001876F7" w:rsidRDefault="005B71DC" w:rsidP="00A16E7A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À sa cinquante-troisième session (2020), la Commission a examiné</w:t>
      </w:r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(</w:t>
      </w:r>
      <w:hyperlink r:id="rId10" w:history="1">
        <w:r w:rsidRPr="005E5B01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lang w:val="fr-FR"/>
          </w:rPr>
          <w:t>A/75/17</w:t>
        </w:r>
      </w:hyperlink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, deuxième partie, par</w:t>
      </w:r>
      <w:r w:rsidR="00EE5401"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a</w:t>
      </w:r>
      <w:r w:rsidR="007B4A66"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s</w:t>
      </w:r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. 86 </w:t>
      </w:r>
      <w:r w:rsidR="007B4A66"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-</w:t>
      </w:r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 89) une proposition (</w:t>
      </w:r>
      <w:hyperlink r:id="rId11" w:history="1">
        <w:r w:rsidRPr="002A0B4C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lang w:val="fr-FR"/>
          </w:rPr>
          <w:t>A/CN.9/1039/Rev.1</w:t>
        </w:r>
      </w:hyperlink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 xml:space="preserve">) présentée 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par </w:t>
      </w:r>
      <w:r w:rsidR="00FA0AE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le Gouvernement de la</w:t>
      </w:r>
      <w:r w:rsidR="001F2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1F21DF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Fédération de Russie</w:t>
      </w:r>
      <w:r w:rsidR="001F21DF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, et soutenu par les</w:t>
      </w:r>
      <w:r w:rsidR="003B341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Gouvernements de l’Arménie</w:t>
      </w:r>
      <w:r w:rsidR="002007F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3B341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et du Viet Nam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, demandant au secrétariat de la CNUDCI </w:t>
      </w:r>
      <w:r w:rsidR="009816FC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de mener des </w:t>
      </w:r>
      <w:r w:rsidR="00AF6B61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travaux exploratoires</w:t>
      </w:r>
      <w:r w:rsidR="006577E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quant à la</w:t>
      </w:r>
      <w:r w:rsidR="007F49D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réglementation</w:t>
      </w:r>
      <w:r w:rsidR="006D1E5B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du commerce international </w:t>
      </w:r>
      <w:r w:rsidR="00BA7FCB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en lien avec l</w:t>
      </w:r>
      <w:r w:rsidR="007F49D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es mesures visant à faire face au</w:t>
      </w:r>
      <w:r w:rsidR="00BA7FCB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x </w:t>
      </w:r>
      <w:r w:rsidR="007F49D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conséquences de la pandémie de COVID-19 et d’autres situations d’urgenc</w:t>
      </w:r>
      <w:r w:rsidR="0027450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</w:t>
      </w:r>
      <w:r w:rsidR="00DE5082" w:rsidRPr="00DE50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DE5082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à grande échelle</w:t>
      </w:r>
      <w:r w:rsidR="0027450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CA66BE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sur le </w:t>
      </w:r>
      <w:r w:rsidR="007F49D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commerce mondial</w:t>
      </w:r>
      <w:r w:rsidR="00AE3C2A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.</w:t>
      </w:r>
    </w:p>
    <w:p w14:paraId="143450DF" w14:textId="44BE2946" w:rsidR="005B71DC" w:rsidRPr="001876F7" w:rsidRDefault="00440751" w:rsidP="00A16E7A">
      <w:pPr>
        <w:spacing w:before="280" w:after="280" w:line="240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Conformément à la </w:t>
      </w:r>
      <w:r w:rsidR="007B4A6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décision prise par 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la Commission d’étudier plus en avant la proposition (en partenariat avec les gouvernements ou organisations intéressés) et </w:t>
      </w:r>
      <w:r w:rsidR="00536DE9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de faire rapport à l</w:t>
      </w:r>
      <w:r w:rsidR="007B4A6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a C</w:t>
      </w:r>
      <w:r w:rsidR="00536DE9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ommission à sa cinquante-quatrième session en 2021 (</w:t>
      </w:r>
      <w:hyperlink r:id="rId12" w:history="1">
        <w:r w:rsidR="00536DE9" w:rsidRPr="005E5B01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lang w:val="fr-FR"/>
          </w:rPr>
          <w:t>A/75/17</w:t>
        </w:r>
      </w:hyperlink>
      <w:r w:rsidR="006B0C1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,</w:t>
      </w:r>
      <w:r w:rsidR="002039B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6B0C1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deuxième partie, para</w:t>
      </w:r>
      <w:r w:rsidR="002039B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s</w:t>
      </w:r>
      <w:r w:rsidR="006B0C1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. 16 (i) et 89), et compte tenu du mandat de la CNUDCI et d’autres organisations internationales, le questionnaire suivant a été </w:t>
      </w:r>
      <w:r w:rsidR="00020AC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établi. </w:t>
      </w:r>
      <w:r w:rsidR="008718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Le Secrétariat </w:t>
      </w:r>
      <w:r w:rsidR="002039B6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serait reconnaissant</w:t>
      </w:r>
      <w:r w:rsidR="008718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aux États membres et observateurs de fournir leurs réponses au questionnaire </w:t>
      </w:r>
      <w:r w:rsidR="004F04B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via</w:t>
      </w:r>
      <w:r w:rsidR="008718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hyperlink r:id="rId13" w:history="1">
        <w:r w:rsidR="000B375C" w:rsidRPr="00BB549E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lang w:val="fr-FR"/>
          </w:rPr>
          <w:t>https://uncitral.un.org/fr/covid19-questionnaire</w:t>
        </w:r>
      </w:hyperlink>
      <w:r w:rsidR="000B375C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8718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au plus tard le </w:t>
      </w:r>
      <w:r w:rsidR="00E3417E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19 mars 2021</w:t>
      </w:r>
      <w:r w:rsidR="008718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. Les réponses seront utilisées par le Secrétariat pour s’acquitter du mandat exploratoire confié par la Commission et pour faire rapport à la Commission à sa cinquante-quatrième session.</w:t>
      </w:r>
    </w:p>
    <w:p w14:paraId="682F58EE" w14:textId="36C7A44D" w:rsidR="00A71983" w:rsidRDefault="005B71DC" w:rsidP="00A16E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Le Secrétariat a également été prié à la cinquante-troisième session de la Commission </w:t>
      </w:r>
      <w:r w:rsidRPr="001876F7">
        <w:rPr>
          <w:rFonts w:asciiTheme="majorBidi" w:eastAsia="Times New Roman" w:hAnsiTheme="majorBidi" w:cstheme="majorBidi"/>
          <w:b/>
          <w:bCs/>
          <w:sz w:val="24"/>
          <w:szCs w:val="24"/>
          <w:lang w:val="fr-FR"/>
        </w:rPr>
        <w:t>(</w:t>
      </w:r>
      <w:hyperlink r:id="rId14" w:history="1">
        <w:r w:rsidRPr="005E5B01">
          <w:rPr>
            <w:rStyle w:val="Hyperlink"/>
            <w:rFonts w:asciiTheme="majorBidi" w:eastAsia="Times New Roman" w:hAnsiTheme="majorBidi" w:cstheme="majorBidi"/>
            <w:b/>
            <w:bCs/>
            <w:sz w:val="24"/>
            <w:szCs w:val="24"/>
            <w:lang w:val="fr-FR"/>
          </w:rPr>
          <w:t>A/75/17</w:t>
        </w:r>
      </w:hyperlink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, deuxième partie, par</w:t>
      </w:r>
      <w:r w:rsidR="00533CFD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a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. 89) d'étudier la possibilité de créer une plateforme d'information en ligne où les États pourraient partager </w:t>
      </w:r>
      <w:r w:rsidR="00140445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leur expérience des mesures législatives </w:t>
      </w:r>
      <w:r w:rsidR="001D03C1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et </w:t>
      </w:r>
      <w:r w:rsidR="000D25D3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de relèvement </w:t>
      </w:r>
      <w:r w:rsidR="00672868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en lien avec l</w:t>
      </w:r>
      <w:r w:rsidR="001A0860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a pandémie </w:t>
      </w:r>
      <w:r w:rsidR="00672868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de COVID-19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. À cette fin, les informations fournies par les États en réponse à ce questionnaire </w:t>
      </w:r>
      <w:r w:rsidR="009854C8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pourraient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être utilisées pour alimenter une telle plateforme, </w:t>
      </w:r>
      <w:r w:rsidR="006F7F12"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si la Commission donnait son accord à ce projet lors d’un</w:t>
      </w:r>
      <w:r w:rsidRPr="001876F7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>e session ultérieure.</w:t>
      </w:r>
      <w:r w:rsidR="00A71983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fr-FR"/>
        </w:rPr>
        <w:t xml:space="preserve"> </w:t>
      </w:r>
      <w:r w:rsidR="00A71983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De plus, sauf indication contraire dans le champ approprié, les informations fournies par les Etats pourront être </w:t>
      </w:r>
      <w:r w:rsidR="00A71983" w:rsidRPr="00A71983">
        <w:rPr>
          <w:rFonts w:ascii="Times New Roman" w:hAnsi="Times New Roman" w:cs="Times New Roman"/>
          <w:b/>
          <w:bCs/>
          <w:sz w:val="24"/>
          <w:szCs w:val="24"/>
          <w:lang w:val="fr-FR"/>
        </w:rPr>
        <w:t>consultées</w:t>
      </w:r>
      <w:r w:rsidR="00A71983">
        <w:rPr>
          <w:rFonts w:ascii="Times New Roman" w:hAnsi="Times New Roman" w:cs="Times New Roman"/>
          <w:b/>
          <w:bCs/>
          <w:color w:val="FF0000"/>
          <w:sz w:val="24"/>
          <w:szCs w:val="24"/>
          <w:lang w:val="fr-FR"/>
        </w:rPr>
        <w:t xml:space="preserve"> </w:t>
      </w:r>
      <w:r w:rsidR="00A71983">
        <w:rPr>
          <w:rFonts w:ascii="Times New Roman" w:hAnsi="Times New Roman" w:cs="Times New Roman"/>
          <w:b/>
          <w:bCs/>
          <w:sz w:val="24"/>
          <w:szCs w:val="24"/>
          <w:lang w:val="fr-FR"/>
        </w:rPr>
        <w:t>par d’autres Etats.</w:t>
      </w:r>
    </w:p>
    <w:p w14:paraId="78A1DB7F" w14:textId="77777777" w:rsidR="009B6A9F" w:rsidRPr="009B6A9F" w:rsidRDefault="009B6A9F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050D47F9" w14:textId="16EEB0C7" w:rsidR="005B71DC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</w:pPr>
      <w:r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 xml:space="preserve">Questionnaire destiné aux États membres et observateurs de la CNUDCI sur les mesures </w:t>
      </w:r>
      <w:r w:rsidR="00E30213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prises en réponse à l</w:t>
      </w:r>
      <w:r w:rsidR="001D68A4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a</w:t>
      </w:r>
      <w:r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 xml:space="preserve"> pandémie </w:t>
      </w:r>
      <w:r w:rsidR="001D68A4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de</w:t>
      </w:r>
      <w:r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 xml:space="preserve"> COVID-19 («</w:t>
      </w:r>
      <w:r w:rsidR="002602D7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 xml:space="preserve"> </w:t>
      </w:r>
      <w:r w:rsidR="00506F2A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 xml:space="preserve">les mesures </w:t>
      </w:r>
      <w:r w:rsidR="002602D7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de réponse</w:t>
      </w:r>
      <w:r w:rsidR="00506F2A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 »)</w:t>
      </w:r>
      <w:r w:rsidR="00E3417E" w:rsidRPr="00A713F8"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  <w:t> :</w:t>
      </w:r>
    </w:p>
    <w:p w14:paraId="2BBCAA2F" w14:textId="77777777" w:rsidR="00945A72" w:rsidRPr="001166BD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FD98830" w14:textId="56022890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3FD7">
        <w:rPr>
          <w:rFonts w:ascii="Times New Roman" w:eastAsia="Times New Roman" w:hAnsi="Times New Roman" w:cs="Times New Roman"/>
          <w:sz w:val="24"/>
          <w:szCs w:val="24"/>
        </w:rPr>
        <w:t>État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9B6A9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B6A9F">
        <w:rPr>
          <w:rFonts w:ascii="Times New Roman" w:eastAsia="Times New Roman" w:hAnsi="Times New Roman" w:cs="Times New Roman"/>
          <w:sz w:val="24"/>
          <w:szCs w:val="24"/>
        </w:rPr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0"/>
    </w:p>
    <w:p w14:paraId="574AA5B4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3C56D" w14:textId="0C892C2B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13B">
        <w:rPr>
          <w:rFonts w:ascii="Times New Roman" w:eastAsia="Times New Roman" w:hAnsi="Times New Roman" w:cs="Times New Roman"/>
          <w:sz w:val="24"/>
          <w:szCs w:val="24"/>
        </w:rPr>
        <w:t>Organisation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Pr="009B6A9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B6A9F">
        <w:rPr>
          <w:rFonts w:ascii="Times New Roman" w:eastAsia="Times New Roman" w:hAnsi="Times New Roman" w:cs="Times New Roman"/>
          <w:sz w:val="24"/>
          <w:szCs w:val="24"/>
        </w:rPr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="001954B4">
        <w:rPr>
          <w:rFonts w:ascii="Times New Roman" w:eastAsia="Times New Roman" w:hAnsi="Times New Roman" w:cs="Times New Roman"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1"/>
    </w:p>
    <w:p w14:paraId="2279DB0A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D4CC73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F9">
        <w:rPr>
          <w:rFonts w:ascii="Times New Roman" w:eastAsia="Times New Roman" w:hAnsi="Times New Roman" w:cs="Times New Roman"/>
          <w:sz w:val="24"/>
          <w:szCs w:val="24"/>
        </w:rPr>
        <w:t>Prénom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Pr="009B6A9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B6A9F">
        <w:rPr>
          <w:rFonts w:ascii="Times New Roman" w:eastAsia="Times New Roman" w:hAnsi="Times New Roman" w:cs="Times New Roman"/>
          <w:sz w:val="24"/>
          <w:szCs w:val="24"/>
        </w:rPr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2"/>
    </w:p>
    <w:p w14:paraId="79B42BFE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08B5C6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40F9"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Pr="009B6A9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B6A9F">
        <w:rPr>
          <w:rFonts w:ascii="Times New Roman" w:eastAsia="Times New Roman" w:hAnsi="Times New Roman" w:cs="Times New Roman"/>
          <w:sz w:val="24"/>
          <w:szCs w:val="24"/>
        </w:rPr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3"/>
    </w:p>
    <w:p w14:paraId="39322234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570459" w14:textId="77777777" w:rsidR="00945A72" w:rsidRPr="009B6A9F" w:rsidRDefault="00945A72" w:rsidP="00945A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5F2">
        <w:rPr>
          <w:rFonts w:ascii="Times New Roman" w:eastAsia="Times New Roman" w:hAnsi="Times New Roman" w:cs="Times New Roman"/>
          <w:sz w:val="24"/>
          <w:szCs w:val="24"/>
        </w:rPr>
        <w:t>Adresse email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9B6A9F">
        <w:rPr>
          <w:rFonts w:ascii="Times New Roman" w:eastAsia="Times New Roman" w:hAnsi="Times New Roman" w:cs="Times New Roman"/>
          <w:sz w:val="24"/>
          <w:szCs w:val="24"/>
        </w:rPr>
        <w:instrText xml:space="preserve"> FORMTEXT </w:instrText>
      </w:r>
      <w:r w:rsidRPr="009B6A9F">
        <w:rPr>
          <w:rFonts w:ascii="Times New Roman" w:eastAsia="Times New Roman" w:hAnsi="Times New Roman" w:cs="Times New Roman"/>
          <w:sz w:val="24"/>
          <w:szCs w:val="24"/>
        </w:rPr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noProof/>
          <w:sz w:val="24"/>
          <w:szCs w:val="24"/>
        </w:rPr>
        <w:t> </w:t>
      </w:r>
      <w:r w:rsidRPr="009B6A9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bookmarkEnd w:id="4"/>
    </w:p>
    <w:p w14:paraId="02D8EEBC" w14:textId="77777777" w:rsidR="00F04FD2" w:rsidRDefault="00F04FD2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  <w:lang w:val="fr-FR"/>
        </w:rPr>
      </w:pPr>
    </w:p>
    <w:p w14:paraId="698ED29A" w14:textId="37ACFFAA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br/>
        <w:t xml:space="preserve">1. Veuillez préciser les mesures </w:t>
      </w:r>
      <w:r w:rsidR="002602D7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de réponse</w:t>
      </w:r>
      <w:r w:rsidR="00112162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</w:t>
      </w:r>
      <w:r w:rsidR="00C6191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que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le </w:t>
      </w:r>
      <w:r w:rsidR="002A12F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G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ouvernement a adopté pour atténuer les effets négatifs de la pandémie sur les entreprises dans les domaines </w:t>
      </w:r>
      <w:r w:rsidR="00C6191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suivants :</w:t>
      </w:r>
    </w:p>
    <w:p w14:paraId="49CF0B5A" w14:textId="77777777" w:rsidR="00256CB6" w:rsidRPr="001876F7" w:rsidRDefault="00256CB6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7325229" w14:textId="657A5B91" w:rsidR="005B71DC" w:rsidRPr="007B3DE9" w:rsidRDefault="005B71DC" w:rsidP="007B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lastRenderedPageBreak/>
        <w:t>faillite et insolvabilité</w:t>
      </w:r>
      <w:r w:rsidR="00F60AE2"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299C1FBD" w14:textId="1F986CE4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35961F06" w14:textId="6F372E04" w:rsidR="007B3DE9" w:rsidRDefault="00F85256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  <w:bookmarkEnd w:id="5"/>
    </w:p>
    <w:p w14:paraId="03A0D93B" w14:textId="77777777" w:rsidR="007B3DE9" w:rsidRP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086BE2B" w14:textId="34D20E53" w:rsidR="005B71DC" w:rsidRPr="007B3DE9" w:rsidRDefault="005B71DC" w:rsidP="007B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soutien aux petites et moyennes entreprises</w:t>
      </w:r>
      <w:r w:rsidR="00F60AE2"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26CA2AA0" w14:textId="72F423AA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1C897CD" w14:textId="77777777" w:rsidR="00F85256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1B0925E0" w14:textId="48FEB241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E094413" w14:textId="77777777" w:rsidR="007B3DE9" w:rsidRP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C3A5834" w14:textId="0D8BF9E9" w:rsidR="005B71DC" w:rsidRPr="007B3DE9" w:rsidRDefault="005B71DC" w:rsidP="007B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les marchés publics</w:t>
      </w:r>
      <w:r w:rsidR="00F60AE2"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3D980F33" w14:textId="6D3008AC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77463CC" w14:textId="77777777" w:rsidR="00F85256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66C9AAF0" w14:textId="61AFAE26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BB8D667" w14:textId="77777777" w:rsidR="007B3DE9" w:rsidRP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626FC24" w14:textId="70A3B423" w:rsidR="007B3DE9" w:rsidRPr="007B3DE9" w:rsidRDefault="005B71DC" w:rsidP="007B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commerce électronique (y compris dans les domaines des signatures électroniques, </w:t>
      </w:r>
    </w:p>
    <w:p w14:paraId="5E449B5C" w14:textId="77777777" w:rsidR="007B3DE9" w:rsidRDefault="007B3DE9" w:rsidP="007B3DE9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7255828" w14:textId="77777777" w:rsidR="00F85256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3828BBAB" w14:textId="77777777" w:rsidR="007B3DE9" w:rsidRDefault="007B3DE9" w:rsidP="007B3DE9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9B05F21" w14:textId="77777777" w:rsidR="007B3DE9" w:rsidRDefault="007B3DE9" w:rsidP="007B3DE9">
      <w:pPr>
        <w:pStyle w:val="ListParagraph"/>
        <w:spacing w:after="0" w:line="240" w:lineRule="auto"/>
        <w:ind w:left="108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4556A1E6" w14:textId="5E3E59EA" w:rsidR="005B71DC" w:rsidRDefault="005B71DC" w:rsidP="007B3DE9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de l'authentification électronique et du commerce sans papier)</w:t>
      </w:r>
      <w:r w:rsidR="00F60AE2" w:rsidRPr="007B3DE9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190C598D" w14:textId="1270096B" w:rsid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F2611D4" w14:textId="76EE1469" w:rsidR="007B3DE9" w:rsidRDefault="00F85256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2C9450DA" w14:textId="77777777" w:rsidR="007B3DE9" w:rsidRPr="007B3DE9" w:rsidRDefault="007B3DE9" w:rsidP="007B3DE9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74C2051" w14:textId="6F720BBB" w:rsidR="007B3DE9" w:rsidRDefault="007B3DE9" w:rsidP="00F8525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f</w:t>
      </w:r>
      <w:r w:rsidR="005B71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) les relations contractuelles interentreprises (y compris la rédaction, l'interprétation et l'application </w:t>
      </w:r>
      <w:r w:rsidR="00444CF8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des </w:t>
      </w:r>
      <w:r w:rsidR="00030B0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clauses</w:t>
      </w:r>
      <w:r w:rsidR="005B71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de force majeure)</w:t>
      </w:r>
      <w:r w:rsidR="00F60AE2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59F54AA7" w14:textId="323DE1AE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B07911A" w14:textId="4610B6F3" w:rsidR="007B3DE9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567FEC7D" w14:textId="77777777" w:rsidR="007B3DE9" w:rsidRPr="001876F7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80B3528" w14:textId="2DB627D4" w:rsidR="005B71DC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g</w:t>
      </w:r>
      <w:r w:rsidR="005B71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) le transport et la logistique</w:t>
      </w:r>
      <w:r w:rsidR="00F60AE2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;</w:t>
      </w:r>
    </w:p>
    <w:p w14:paraId="17E93870" w14:textId="6926E731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4804015" w14:textId="17273415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A476172" w14:textId="77777777" w:rsidR="00F85256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5605C3EC" w14:textId="363A1AB6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E1F9A1F" w14:textId="77777777" w:rsidR="007B3DE9" w:rsidRPr="001876F7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3103013F" w14:textId="1624A508" w:rsidR="005B71DC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h</w:t>
      </w:r>
      <w:r w:rsidR="005B71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) </w:t>
      </w:r>
      <w:r w:rsidR="00BF0333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la </w:t>
      </w:r>
      <w:r w:rsidR="005B71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gouvernance d'entreprise.</w:t>
      </w:r>
    </w:p>
    <w:p w14:paraId="16DBDFA0" w14:textId="0C1ECE0D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4D382CC" w14:textId="114D76D2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539036B" w14:textId="77777777" w:rsidR="00F85256" w:rsidRDefault="00F85256" w:rsidP="00F8525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63D41E4B" w14:textId="5B9B1270" w:rsidR="007B3DE9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71F41CE" w14:textId="77777777" w:rsidR="007B3DE9" w:rsidRPr="001876F7" w:rsidRDefault="007B3DE9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B538CD3" w14:textId="77777777" w:rsidR="005B71DC" w:rsidRPr="001876F7" w:rsidRDefault="005B71DC" w:rsidP="000D24D6">
      <w:pPr>
        <w:spacing w:after="0" w:line="240" w:lineRule="auto"/>
        <w:ind w:left="720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</w:t>
      </w:r>
    </w:p>
    <w:p w14:paraId="0304A6D3" w14:textId="77777777" w:rsidR="007B3DE9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Si ces mesures </w:t>
      </w:r>
      <w:r w:rsidR="00670F5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ont</w:t>
      </w:r>
      <w:r w:rsidR="00A8494F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fait l’objet d’une réglementation</w:t>
      </w:r>
      <w:r w:rsidR="00C529E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spéciale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, veuillez fournir un lien vers </w:t>
      </w:r>
      <w:r w:rsidR="00C300A6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le texte </w:t>
      </w:r>
      <w:r w:rsidR="002808C2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de loi ou le règlement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(ou une copie </w:t>
      </w:r>
      <w:r w:rsidR="00262DD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numérisée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si la </w:t>
      </w:r>
      <w:r w:rsidR="00707EF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réglementation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n'est pas accessible au public en ligne).</w:t>
      </w:r>
    </w:p>
    <w:p w14:paraId="3280E6B6" w14:textId="77777777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F0559D5" w14:textId="77777777" w:rsidR="00E20863" w:rsidRDefault="00E20863" w:rsidP="00E20863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56A6B597" w14:textId="77777777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5B9CA28" w14:textId="77777777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F4E6AAC" w14:textId="54915013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lastRenderedPageBreak/>
        <w:br/>
        <w:t> </w:t>
      </w:r>
    </w:p>
    <w:p w14:paraId="7C59A7A8" w14:textId="238D57E5" w:rsidR="00262DDC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2. Veuillez préciser les mesures de réponse adoptées pour soutenir les entreprises (y compris sous forme d'aide financière)</w:t>
      </w:r>
      <w:r w:rsidR="002A12F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,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et les critères</w:t>
      </w:r>
      <w:r w:rsidR="0019666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fixés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pour que les entreprises bénéficient d'un</w:t>
      </w:r>
      <w:r w:rsidR="001F3E13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tel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soutien. Veuillez également indiquer le fondement </w:t>
      </w:r>
      <w:r w:rsidR="00F5215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juridique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de ces mesures</w:t>
      </w:r>
      <w:r w:rsidR="00F5215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et si une </w:t>
      </w:r>
      <w:r w:rsidR="0035554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nouvelle </w:t>
      </w:r>
      <w:r w:rsidR="007B7015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réglementation</w:t>
      </w:r>
      <w:r w:rsidR="0035554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a été rendue nécessaire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.</w:t>
      </w:r>
    </w:p>
    <w:p w14:paraId="0071AD3C" w14:textId="240F7D63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14A075A" w14:textId="2AE5A1A9" w:rsidR="007B3DE9" w:rsidRDefault="00877FED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38A6F83E" w14:textId="788E3218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224BF2E" w14:textId="56C6EFF2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8F00583" w14:textId="77777777" w:rsidR="007B3DE9" w:rsidRPr="001876F7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E5F112A" w14:textId="142D30C9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</w:t>
      </w:r>
    </w:p>
    <w:p w14:paraId="0EBE82A2" w14:textId="1B1040F8" w:rsidR="00262DDC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3. Veuillez préciser le type de régime de surveillance ou de</w:t>
      </w:r>
      <w:r w:rsidR="00361164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contrôle de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conformité appliqué aux entreprises bénéficiant du soutien mentionné à la question 2.</w:t>
      </w:r>
    </w:p>
    <w:p w14:paraId="59991D6B" w14:textId="620A7BF8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4742BABA" w14:textId="7360FB4B" w:rsidR="007B3DE9" w:rsidRDefault="00877FED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7F398227" w14:textId="5C43075B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27E0B33" w14:textId="08804E8A" w:rsidR="007B3DE9" w:rsidRDefault="007B3DE9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0CE0E27" w14:textId="057B4CEB" w:rsidR="005B71DC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4. </w:t>
      </w:r>
      <w:r w:rsidR="002A1781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Veuillez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préciser </w:t>
      </w:r>
      <w:r w:rsidR="00386EC0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les types d’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obstacles</w:t>
      </w:r>
      <w:r w:rsidR="008A725A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au</w:t>
      </w:r>
      <w:r w:rsidR="00666B78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x échanges économiques transfrontaliers et </w:t>
      </w:r>
      <w:r w:rsidR="00361164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au commerce signalés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par les entreprises (le cas échéant)</w:t>
      </w:r>
      <w:r w:rsidR="00361164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,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en raison des mesures </w:t>
      </w:r>
      <w:r w:rsidR="00ED6207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prises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par les </w:t>
      </w:r>
      <w:r w:rsidR="000D14E1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É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tats pour surmonter la pandémie.</w:t>
      </w:r>
    </w:p>
    <w:p w14:paraId="664273E3" w14:textId="1E64C53A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1AEEFBEB" w14:textId="1AA0DBCA" w:rsidR="001E1268" w:rsidRDefault="00877FED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7390DC80" w14:textId="17680893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D1D9C70" w14:textId="44072E88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290F9EF" w14:textId="77777777" w:rsidR="001E1268" w:rsidRPr="001876F7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C01E0A9" w14:textId="77777777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</w:t>
      </w:r>
    </w:p>
    <w:p w14:paraId="6CA675A7" w14:textId="77777777" w:rsidR="001E1268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5. Outre les mesures </w:t>
      </w:r>
      <w:r w:rsidR="0079786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évoquées en réponse à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la question 1, </w:t>
      </w:r>
      <w:r w:rsidR="0079786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veuillez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préciser (a) toute </w:t>
      </w:r>
      <w:r w:rsidR="000C482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réglementation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que le </w:t>
      </w:r>
      <w:r w:rsidR="002A12FC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G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ouvernement </w:t>
      </w:r>
      <w:r w:rsidR="00A2505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a </w:t>
      </w:r>
      <w:r w:rsidR="00874C53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prise pour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surmonter les obstacles au</w:t>
      </w:r>
      <w:r w:rsidR="00874C53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commerce </w:t>
      </w:r>
      <w:r w:rsidR="00874C53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trans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frontalier</w:t>
      </w:r>
      <w:r w:rsidR="00202B6F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, et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(b) toute autre mesure législative </w:t>
      </w:r>
      <w:r w:rsidR="00FB7069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prise pour répondre à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la pandémie qui </w:t>
      </w:r>
      <w:r w:rsidR="00392A3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a pu</w:t>
      </w:r>
      <w:r w:rsidR="002B0E77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affecter le 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commerce transfrontalier.</w:t>
      </w:r>
    </w:p>
    <w:p w14:paraId="50B29368" w14:textId="77777777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81C987F" w14:textId="77777777" w:rsidR="00877FED" w:rsidRDefault="00877FED" w:rsidP="00877FED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0FC5DFDF" w14:textId="77777777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2EE8AC57" w14:textId="77777777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3F147BDA" w14:textId="352A32B9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br/>
        <w:t> </w:t>
      </w:r>
    </w:p>
    <w:p w14:paraId="52457F7E" w14:textId="2F2843DF" w:rsidR="003A64B2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6. Veuillez préciser les mesures qui ont été mises en place pour atténuer les effets de la pandémie sur le règlement des différends commerciaux (par exemple, faciliter les audiences à distance, </w:t>
      </w:r>
      <w:r w:rsidR="00DF53E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étendre</w:t>
      </w: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les procédures accélérées, prolonger les délais de prescription).</w:t>
      </w:r>
    </w:p>
    <w:p w14:paraId="36C099AE" w14:textId="15D46F9F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877AFE0" w14:textId="77777777" w:rsidR="00B300B6" w:rsidRDefault="00B300B6" w:rsidP="00B300B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11CADE36" w14:textId="2EBB80FB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A4FDBF9" w14:textId="14B6C18B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422B9C0E" w14:textId="1E0EA585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32F0B064" w14:textId="77777777" w:rsidR="001E1268" w:rsidRPr="001876F7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FE0267A" w14:textId="4F38F5FD" w:rsidR="005B71DC" w:rsidRPr="001876F7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 </w:t>
      </w:r>
    </w:p>
    <w:p w14:paraId="2530C65A" w14:textId="56ABB455" w:rsidR="005B71DC" w:rsidRDefault="005B71DC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lastRenderedPageBreak/>
        <w:t xml:space="preserve">7. Veuillez indiquer tout problème lié à </w:t>
      </w:r>
      <w:r w:rsidR="00171E86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la réponse et au </w:t>
      </w:r>
      <w:r w:rsidR="00CD5F4B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redressement </w:t>
      </w:r>
      <w:r w:rsidR="00C85D3D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économiques </w:t>
      </w:r>
      <w:r w:rsidR="00723541" w:rsidRPr="001876F7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dans le </w:t>
      </w:r>
      <w:r w:rsidR="00723541" w:rsidRPr="00AA481F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contexte du</w:t>
      </w:r>
      <w:r w:rsidRPr="00AA481F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 xml:space="preserve"> COVID-19 qui bénéficierait le plus de solutions juridiques harmonisées dans le domaine du droit commercial international</w:t>
      </w:r>
      <w:bookmarkStart w:id="6" w:name="_ftnref1"/>
      <w:bookmarkEnd w:id="6"/>
      <w:r w:rsidR="008974DA" w:rsidRPr="00AA481F">
        <w:rPr>
          <w:rStyle w:val="FootnoteReference"/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ootnoteReference w:id="1"/>
      </w:r>
      <w:r w:rsidRPr="00AA481F"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t>.</w:t>
      </w:r>
    </w:p>
    <w:p w14:paraId="14321013" w14:textId="67F765C0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682E0043" w14:textId="77777777" w:rsidR="007935D2" w:rsidRDefault="007935D2" w:rsidP="007935D2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instrText xml:space="preserve"> FORMTEXT </w:instrTex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separate"/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noProof/>
          <w:color w:val="000000"/>
          <w:sz w:val="24"/>
          <w:szCs w:val="24"/>
          <w:lang w:val="fr-FR"/>
        </w:rPr>
        <w:t> 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  <w:fldChar w:fldCharType="end"/>
      </w:r>
    </w:p>
    <w:p w14:paraId="19075862" w14:textId="49D67514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3871595A" w14:textId="6F7DA311" w:rsidR="001E1268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41E5A70E" w14:textId="77777777" w:rsidR="001E1268" w:rsidRPr="00AA481F" w:rsidRDefault="001E1268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7B863833" w14:textId="50FFB014" w:rsidR="00AA481F" w:rsidRPr="00AA481F" w:rsidRDefault="00AA481F" w:rsidP="000D24D6">
      <w:pPr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0E782C33" w14:textId="77777777" w:rsidR="006F31C3" w:rsidRDefault="00AA481F" w:rsidP="000D24D6">
      <w:pPr>
        <w:rPr>
          <w:rFonts w:asciiTheme="majorBidi" w:hAnsiTheme="majorBidi" w:cstheme="majorBidi"/>
          <w:sz w:val="24"/>
          <w:szCs w:val="24"/>
          <w:lang w:val="fr-FR"/>
        </w:rPr>
      </w:pPr>
      <w:r w:rsidRPr="00AA481F">
        <w:rPr>
          <w:rFonts w:asciiTheme="majorBidi" w:hAnsiTheme="majorBidi" w:cstheme="majorBidi"/>
          <w:sz w:val="24"/>
          <w:szCs w:val="24"/>
          <w:lang w:val="fr-FR"/>
        </w:rPr>
        <w:t xml:space="preserve">8. Veuillez d’indiquer si les réponses peuvent être </w:t>
      </w:r>
      <w:r w:rsidR="002E05C5">
        <w:rPr>
          <w:rFonts w:asciiTheme="majorBidi" w:hAnsiTheme="majorBidi" w:cstheme="majorBidi"/>
          <w:sz w:val="24"/>
          <w:szCs w:val="24"/>
          <w:lang w:val="fr-FR"/>
        </w:rPr>
        <w:t>consult</w:t>
      </w:r>
      <w:r w:rsidR="006F31C3">
        <w:rPr>
          <w:rFonts w:asciiTheme="majorBidi" w:hAnsiTheme="majorBidi" w:cstheme="majorBidi"/>
          <w:sz w:val="24"/>
          <w:szCs w:val="24"/>
          <w:lang w:val="fr-FR"/>
        </w:rPr>
        <w:t xml:space="preserve">ées </w:t>
      </w:r>
      <w:r w:rsidRPr="00AA481F">
        <w:rPr>
          <w:rFonts w:asciiTheme="majorBidi" w:hAnsiTheme="majorBidi" w:cstheme="majorBidi"/>
          <w:sz w:val="24"/>
          <w:szCs w:val="24"/>
          <w:lang w:val="fr-FR"/>
        </w:rPr>
        <w:t xml:space="preserve">par les autres Etats. </w:t>
      </w:r>
      <w:r w:rsidR="002E05C5">
        <w:rPr>
          <w:rFonts w:asciiTheme="majorBidi" w:hAnsiTheme="majorBidi" w:cstheme="majorBidi"/>
          <w:sz w:val="24"/>
          <w:szCs w:val="24"/>
          <w:lang w:val="fr-FR"/>
        </w:rPr>
        <w:t xml:space="preserve">      </w:t>
      </w:r>
    </w:p>
    <w:p w14:paraId="13993171" w14:textId="371E1BB3" w:rsidR="00AA481F" w:rsidRPr="00AA481F" w:rsidRDefault="00AA481F" w:rsidP="000D24D6">
      <w:pPr>
        <w:ind w:firstLine="720"/>
        <w:rPr>
          <w:rFonts w:asciiTheme="majorBidi" w:hAnsiTheme="majorBidi" w:cstheme="majorBidi"/>
          <w:sz w:val="24"/>
          <w:szCs w:val="24"/>
          <w:lang w:val="fr-FR"/>
        </w:rPr>
      </w:pPr>
      <w:r w:rsidRPr="00AA481F">
        <w:rPr>
          <w:rFonts w:asciiTheme="majorBidi" w:hAnsiTheme="majorBidi" w:cstheme="majorBidi"/>
          <w:sz w:val="24"/>
          <w:szCs w:val="24"/>
          <w:lang w:val="fr-FR"/>
        </w:rPr>
        <w:t>Oui</w:t>
      </w:r>
      <w:r w:rsidR="007246D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7246D4">
        <w:rPr>
          <w:rFonts w:asciiTheme="majorBidi" w:hAnsiTheme="majorBidi" w:cstheme="majorBidi"/>
          <w:sz w:val="24"/>
          <w:szCs w:val="24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7246D4">
        <w:rPr>
          <w:rFonts w:asciiTheme="majorBidi" w:hAnsiTheme="majorBidi" w:cstheme="majorBidi"/>
          <w:sz w:val="24"/>
          <w:szCs w:val="24"/>
          <w:lang w:val="fr-FR"/>
        </w:rPr>
        <w:instrText xml:space="preserve"> FORMCHECKBOX </w:instrText>
      </w:r>
      <w:r w:rsidR="00B3770D">
        <w:rPr>
          <w:rFonts w:asciiTheme="majorBidi" w:hAnsiTheme="majorBidi" w:cstheme="majorBidi"/>
          <w:sz w:val="24"/>
          <w:szCs w:val="24"/>
          <w:lang w:val="fr-FR"/>
        </w:rPr>
      </w:r>
      <w:r w:rsidR="00B3770D">
        <w:rPr>
          <w:rFonts w:asciiTheme="majorBidi" w:hAnsiTheme="majorBidi" w:cstheme="majorBidi"/>
          <w:sz w:val="24"/>
          <w:szCs w:val="24"/>
          <w:lang w:val="fr-FR"/>
        </w:rPr>
        <w:fldChar w:fldCharType="separate"/>
      </w:r>
      <w:r w:rsidR="007246D4">
        <w:rPr>
          <w:rFonts w:asciiTheme="majorBidi" w:hAnsiTheme="majorBidi" w:cstheme="majorBidi"/>
          <w:sz w:val="24"/>
          <w:szCs w:val="24"/>
          <w:lang w:val="fr-FR"/>
        </w:rPr>
        <w:fldChar w:fldCharType="end"/>
      </w:r>
      <w:bookmarkEnd w:id="7"/>
      <w:r w:rsidR="007246D4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A481F">
        <w:rPr>
          <w:rFonts w:asciiTheme="majorBidi" w:hAnsiTheme="majorBidi" w:cstheme="majorBidi"/>
          <w:sz w:val="24"/>
          <w:szCs w:val="24"/>
          <w:lang w:val="fr-FR"/>
        </w:rPr>
        <w:t>Non</w:t>
      </w:r>
      <w:r w:rsidR="007246D4">
        <w:rPr>
          <w:rFonts w:asciiTheme="majorBidi" w:hAnsiTheme="majorBidi" w:cstheme="majorBidi"/>
          <w:sz w:val="24"/>
          <w:szCs w:val="24"/>
          <w:lang w:val="fr-F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7246D4">
        <w:rPr>
          <w:rFonts w:asciiTheme="majorBidi" w:hAnsiTheme="majorBidi" w:cstheme="majorBidi"/>
          <w:sz w:val="24"/>
          <w:szCs w:val="24"/>
          <w:lang w:val="fr-FR"/>
        </w:rPr>
        <w:instrText xml:space="preserve"> FORMCHECKBOX </w:instrText>
      </w:r>
      <w:r w:rsidR="00B3770D">
        <w:rPr>
          <w:rFonts w:asciiTheme="majorBidi" w:hAnsiTheme="majorBidi" w:cstheme="majorBidi"/>
          <w:sz w:val="24"/>
          <w:szCs w:val="24"/>
          <w:lang w:val="fr-FR"/>
        </w:rPr>
      </w:r>
      <w:r w:rsidR="00B3770D">
        <w:rPr>
          <w:rFonts w:asciiTheme="majorBidi" w:hAnsiTheme="majorBidi" w:cstheme="majorBidi"/>
          <w:sz w:val="24"/>
          <w:szCs w:val="24"/>
          <w:lang w:val="fr-FR"/>
        </w:rPr>
        <w:fldChar w:fldCharType="separate"/>
      </w:r>
      <w:r w:rsidR="007246D4">
        <w:rPr>
          <w:rFonts w:asciiTheme="majorBidi" w:hAnsiTheme="majorBidi" w:cstheme="majorBidi"/>
          <w:sz w:val="24"/>
          <w:szCs w:val="24"/>
          <w:lang w:val="fr-FR"/>
        </w:rPr>
        <w:fldChar w:fldCharType="end"/>
      </w:r>
      <w:bookmarkEnd w:id="8"/>
    </w:p>
    <w:p w14:paraId="7C12D251" w14:textId="77777777" w:rsidR="00AA481F" w:rsidRPr="001876F7" w:rsidRDefault="00AA481F" w:rsidP="00EE5401">
      <w:pPr>
        <w:spacing w:after="0" w:line="240" w:lineRule="auto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val="fr-FR"/>
        </w:rPr>
      </w:pPr>
    </w:p>
    <w:p w14:paraId="5B362EBB" w14:textId="77777777" w:rsidR="005B71DC" w:rsidRPr="00EE5401" w:rsidRDefault="005B71DC" w:rsidP="00EE5401">
      <w:pPr>
        <w:spacing w:after="0" w:line="240" w:lineRule="auto"/>
        <w:jc w:val="both"/>
        <w:rPr>
          <w:rFonts w:eastAsia="Times New Roman" w:cstheme="minorHAnsi"/>
          <w:color w:val="000000"/>
          <w:lang w:val="fr-FR"/>
        </w:rPr>
      </w:pPr>
      <w:r w:rsidRPr="00EE5401">
        <w:rPr>
          <w:rFonts w:eastAsia="Times New Roman" w:cstheme="minorHAnsi"/>
          <w:color w:val="000000"/>
          <w:lang w:val="fr-FR"/>
        </w:rPr>
        <w:t> </w:t>
      </w:r>
    </w:p>
    <w:p w14:paraId="48AB9313" w14:textId="52DAD70C" w:rsidR="005B71DC" w:rsidRPr="00EE5401" w:rsidRDefault="005B71DC" w:rsidP="00EE5401">
      <w:pPr>
        <w:spacing w:after="0" w:line="240" w:lineRule="auto"/>
        <w:jc w:val="both"/>
        <w:rPr>
          <w:rFonts w:eastAsia="Times New Roman" w:cstheme="minorHAnsi"/>
        </w:rPr>
      </w:pPr>
    </w:p>
    <w:p w14:paraId="2D62E6DC" w14:textId="77777777" w:rsidR="00100B1A" w:rsidRPr="00EE5401" w:rsidRDefault="00100B1A" w:rsidP="00EE5401">
      <w:pPr>
        <w:jc w:val="both"/>
        <w:rPr>
          <w:rFonts w:cstheme="minorHAnsi"/>
        </w:rPr>
      </w:pPr>
      <w:bookmarkStart w:id="9" w:name="_ftn1"/>
      <w:bookmarkEnd w:id="9"/>
    </w:p>
    <w:sectPr w:rsidR="00100B1A" w:rsidRPr="00EE5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F330" w14:textId="77777777" w:rsidR="00B3770D" w:rsidRDefault="00B3770D" w:rsidP="005B71DC">
      <w:pPr>
        <w:spacing w:after="0" w:line="240" w:lineRule="auto"/>
      </w:pPr>
      <w:r>
        <w:separator/>
      </w:r>
    </w:p>
  </w:endnote>
  <w:endnote w:type="continuationSeparator" w:id="0">
    <w:p w14:paraId="34560491" w14:textId="77777777" w:rsidR="00B3770D" w:rsidRDefault="00B3770D" w:rsidP="005B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2B014" w14:textId="77777777" w:rsidR="00B3770D" w:rsidRDefault="00B3770D" w:rsidP="005B71DC">
      <w:pPr>
        <w:spacing w:after="0" w:line="240" w:lineRule="auto"/>
      </w:pPr>
      <w:r>
        <w:separator/>
      </w:r>
    </w:p>
  </w:footnote>
  <w:footnote w:type="continuationSeparator" w:id="0">
    <w:p w14:paraId="0D18BD03" w14:textId="77777777" w:rsidR="00B3770D" w:rsidRDefault="00B3770D" w:rsidP="005B71DC">
      <w:pPr>
        <w:spacing w:after="0" w:line="240" w:lineRule="auto"/>
      </w:pPr>
      <w:r>
        <w:continuationSeparator/>
      </w:r>
    </w:p>
  </w:footnote>
  <w:footnote w:id="1">
    <w:p w14:paraId="4C593D14" w14:textId="1D96FB7F" w:rsidR="008974DA" w:rsidRPr="001876F7" w:rsidRDefault="008974DA" w:rsidP="004417C1">
      <w:pPr>
        <w:pStyle w:val="FootnoteText"/>
        <w:jc w:val="both"/>
        <w:rPr>
          <w:rFonts w:asciiTheme="majorBidi" w:hAnsiTheme="majorBidi" w:cstheme="majorBidi"/>
          <w:lang w:val="fr-FR"/>
        </w:rPr>
      </w:pPr>
      <w:r w:rsidRPr="001876F7">
        <w:rPr>
          <w:rStyle w:val="FootnoteReference"/>
          <w:rFonts w:asciiTheme="majorBidi" w:hAnsiTheme="majorBidi" w:cstheme="majorBidi"/>
        </w:rPr>
        <w:footnoteRef/>
      </w:r>
      <w:r w:rsidRPr="001876F7">
        <w:rPr>
          <w:rFonts w:asciiTheme="majorBidi" w:hAnsiTheme="majorBidi" w:cstheme="majorBidi"/>
          <w:lang w:val="fr-FR"/>
        </w:rPr>
        <w:t xml:space="preserve"> A 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>noter que la Commission a reconnu (</w:t>
      </w:r>
      <w:hyperlink r:id="rId1" w:history="1">
        <w:r w:rsidRPr="005E5B01">
          <w:rPr>
            <w:rStyle w:val="Hyperlink"/>
            <w:rFonts w:asciiTheme="majorBidi" w:eastAsia="Times New Roman" w:hAnsiTheme="majorBidi" w:cstheme="majorBidi"/>
            <w:lang w:val="fr-FR"/>
          </w:rPr>
          <w:t>A/75/17</w:t>
        </w:r>
      </w:hyperlink>
      <w:r w:rsidRPr="001876F7">
        <w:rPr>
          <w:rFonts w:asciiTheme="majorBidi" w:eastAsia="Times New Roman" w:hAnsiTheme="majorBidi" w:cstheme="majorBidi"/>
          <w:color w:val="000000"/>
          <w:lang w:val="fr-FR"/>
        </w:rPr>
        <w:t>, première partie, par</w:t>
      </w:r>
      <w:r w:rsidR="005D7314" w:rsidRPr="001876F7">
        <w:rPr>
          <w:rFonts w:asciiTheme="majorBidi" w:eastAsia="Times New Roman" w:hAnsiTheme="majorBidi" w:cstheme="majorBidi"/>
          <w:color w:val="000000"/>
          <w:lang w:val="fr-FR"/>
        </w:rPr>
        <w:t>a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. 27) que plusieurs instruments législatifs de la CNUDCI </w:t>
      </w:r>
      <w:r w:rsidR="00FB1D82" w:rsidRPr="001876F7">
        <w:rPr>
          <w:rFonts w:asciiTheme="majorBidi" w:eastAsia="Times New Roman" w:hAnsiTheme="majorBidi" w:cstheme="majorBidi"/>
          <w:color w:val="000000"/>
          <w:lang w:val="fr-FR"/>
        </w:rPr>
        <w:t>pouvaient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 jouer un rôle important </w:t>
      </w:r>
      <w:r w:rsidR="00975341" w:rsidRPr="001876F7">
        <w:rPr>
          <w:rFonts w:asciiTheme="majorBidi" w:eastAsia="Times New Roman" w:hAnsiTheme="majorBidi" w:cstheme="majorBidi"/>
          <w:color w:val="000000"/>
          <w:lang w:val="fr-FR"/>
        </w:rPr>
        <w:t>pour aider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 les États à atténuer les effets des mesures </w:t>
      </w:r>
      <w:r w:rsidR="004B762D" w:rsidRPr="001876F7">
        <w:rPr>
          <w:rFonts w:asciiTheme="majorBidi" w:eastAsia="Times New Roman" w:hAnsiTheme="majorBidi" w:cstheme="majorBidi"/>
          <w:color w:val="000000"/>
          <w:lang w:val="fr-FR"/>
        </w:rPr>
        <w:t>nécessaires pour contrôler la pandémi</w:t>
      </w:r>
      <w:r w:rsidR="00313423" w:rsidRPr="001876F7">
        <w:rPr>
          <w:rFonts w:asciiTheme="majorBidi" w:eastAsia="Times New Roman" w:hAnsiTheme="majorBidi" w:cstheme="majorBidi"/>
          <w:color w:val="000000"/>
          <w:lang w:val="fr-FR"/>
        </w:rPr>
        <w:t>e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 ainsi</w:t>
      </w:r>
      <w:r w:rsidR="004E7AB7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 que dans leurs efforts de redressement économique</w:t>
      </w:r>
      <w:r w:rsidR="005D7314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, et qu’elle a en particulier </w:t>
      </w:r>
      <w:r w:rsidR="005A3DA5" w:rsidRPr="001876F7">
        <w:rPr>
          <w:rFonts w:asciiTheme="majorBidi" w:eastAsia="Times New Roman" w:hAnsiTheme="majorBidi" w:cstheme="majorBidi"/>
          <w:color w:val="000000"/>
          <w:lang w:val="fr-FR"/>
        </w:rPr>
        <w:t>renouvelé s</w:t>
      </w:r>
      <w:r w:rsidR="00697217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on invitation </w:t>
      </w:r>
      <w:r w:rsidR="00313423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faite </w:t>
      </w:r>
      <w:r w:rsidR="00901028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aux États </w:t>
      </w:r>
      <w:r w:rsidR="003F13FB" w:rsidRPr="001876F7">
        <w:rPr>
          <w:rFonts w:asciiTheme="majorBidi" w:eastAsia="Times New Roman" w:hAnsiTheme="majorBidi" w:cstheme="majorBidi"/>
          <w:color w:val="000000"/>
          <w:lang w:val="fr-FR"/>
        </w:rPr>
        <w:t>p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our qu’ils envisagent d’adopter </w:t>
      </w:r>
      <w:r w:rsidR="003F13FB" w:rsidRPr="001876F7">
        <w:rPr>
          <w:rFonts w:asciiTheme="majorBidi" w:eastAsia="Times New Roman" w:hAnsiTheme="majorBidi" w:cstheme="majorBidi"/>
          <w:color w:val="000000"/>
          <w:lang w:val="fr-FR"/>
        </w:rPr>
        <w:t>l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es textes législatifs de la CNUDCI dans le domaine du commerce électronique et de l’insolvabilité, ainsi que </w:t>
      </w:r>
      <w:r w:rsidR="00EF7C1E" w:rsidRPr="001876F7">
        <w:rPr>
          <w:rFonts w:asciiTheme="majorBidi" w:eastAsia="Times New Roman" w:hAnsiTheme="majorBidi" w:cstheme="majorBidi"/>
          <w:color w:val="000000"/>
          <w:lang w:val="fr-FR"/>
        </w:rPr>
        <w:t>l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es instruments d’appui aux micro, petites et moyennes entreprises et de promotion du règlement efficace des différends commerciaux. Il convient également de noter que le Secrétariat procède actuellement à une évaluation des textes de la CNUDCI pour déterminer comment ils s'appliquent à la lumière des technologies émergentes et de leur </w:t>
      </w:r>
      <w:r w:rsidR="00171E1A" w:rsidRPr="001876F7">
        <w:rPr>
          <w:rFonts w:asciiTheme="majorBidi" w:eastAsia="Times New Roman" w:hAnsiTheme="majorBidi" w:cstheme="majorBidi"/>
          <w:color w:val="000000"/>
          <w:lang w:val="fr-FR"/>
        </w:rPr>
        <w:t>utilisation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 et si des lacunes doivent être comblées par des efforts d'harmonisation </w:t>
      </w:r>
      <w:r w:rsidR="00003A13" w:rsidRPr="001876F7">
        <w:rPr>
          <w:rFonts w:asciiTheme="majorBidi" w:eastAsia="Times New Roman" w:hAnsiTheme="majorBidi" w:cstheme="majorBidi"/>
          <w:color w:val="000000"/>
          <w:lang w:val="fr-FR"/>
        </w:rPr>
        <w:t xml:space="preserve">futurs 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>(</w:t>
      </w:r>
      <w:hyperlink r:id="rId2" w:history="1">
        <w:r w:rsidRPr="005E5B01">
          <w:rPr>
            <w:rStyle w:val="Hyperlink"/>
            <w:rFonts w:asciiTheme="majorBidi" w:eastAsia="Times New Roman" w:hAnsiTheme="majorBidi" w:cstheme="majorBidi"/>
            <w:lang w:val="fr-FR"/>
          </w:rPr>
          <w:t>A</w:t>
        </w:r>
        <w:r w:rsidR="00F51C1E" w:rsidRPr="005E5B01">
          <w:rPr>
            <w:rStyle w:val="Hyperlink"/>
            <w:rFonts w:asciiTheme="majorBidi" w:eastAsia="Times New Roman" w:hAnsiTheme="majorBidi" w:cstheme="majorBidi"/>
            <w:lang w:val="fr-FR"/>
          </w:rPr>
          <w:t>/</w:t>
        </w:r>
        <w:r w:rsidRPr="005E5B01">
          <w:rPr>
            <w:rStyle w:val="Hyperlink"/>
            <w:rFonts w:asciiTheme="majorBidi" w:eastAsia="Times New Roman" w:hAnsiTheme="majorBidi" w:cstheme="majorBidi"/>
            <w:lang w:val="fr-FR"/>
          </w:rPr>
          <w:t>75/17</w:t>
        </w:r>
      </w:hyperlink>
      <w:r w:rsidRPr="001876F7">
        <w:rPr>
          <w:rFonts w:asciiTheme="majorBidi" w:eastAsia="Times New Roman" w:hAnsiTheme="majorBidi" w:cstheme="majorBidi"/>
          <w:color w:val="000000"/>
          <w:lang w:val="fr-FR"/>
        </w:rPr>
        <w:t>, deuxième partie, par</w:t>
      </w:r>
      <w:r w:rsidR="00D2531C" w:rsidRPr="001876F7">
        <w:rPr>
          <w:rFonts w:asciiTheme="majorBidi" w:eastAsia="Times New Roman" w:hAnsiTheme="majorBidi" w:cstheme="majorBidi"/>
          <w:color w:val="000000"/>
          <w:lang w:val="fr-FR"/>
        </w:rPr>
        <w:t>a</w:t>
      </w:r>
      <w:r w:rsidRPr="001876F7">
        <w:rPr>
          <w:rFonts w:asciiTheme="majorBidi" w:eastAsia="Times New Roman" w:hAnsiTheme="majorBidi" w:cstheme="majorBidi"/>
          <w:color w:val="000000"/>
          <w:lang w:val="fr-FR"/>
        </w:rPr>
        <w:t>. 76).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7029D"/>
    <w:multiLevelType w:val="hybridMultilevel"/>
    <w:tmpl w:val="EB14EB36"/>
    <w:lvl w:ilvl="0" w:tplc="90AA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10"/>
    <w:rsid w:val="00003A13"/>
    <w:rsid w:val="00020AC2"/>
    <w:rsid w:val="00030B0C"/>
    <w:rsid w:val="00092232"/>
    <w:rsid w:val="000B375C"/>
    <w:rsid w:val="000C4829"/>
    <w:rsid w:val="000D14E1"/>
    <w:rsid w:val="000D24D6"/>
    <w:rsid w:val="000D25D3"/>
    <w:rsid w:val="00100B1A"/>
    <w:rsid w:val="0011112A"/>
    <w:rsid w:val="00112162"/>
    <w:rsid w:val="001166BD"/>
    <w:rsid w:val="00140445"/>
    <w:rsid w:val="0017194A"/>
    <w:rsid w:val="00171E1A"/>
    <w:rsid w:val="00171E86"/>
    <w:rsid w:val="001876F7"/>
    <w:rsid w:val="001954B4"/>
    <w:rsid w:val="00196669"/>
    <w:rsid w:val="001A0860"/>
    <w:rsid w:val="001C7AAB"/>
    <w:rsid w:val="001D03C1"/>
    <w:rsid w:val="001D31DE"/>
    <w:rsid w:val="001D68A4"/>
    <w:rsid w:val="001E1268"/>
    <w:rsid w:val="001F21DF"/>
    <w:rsid w:val="001F3E13"/>
    <w:rsid w:val="002007F3"/>
    <w:rsid w:val="00202B6F"/>
    <w:rsid w:val="002039B6"/>
    <w:rsid w:val="00215321"/>
    <w:rsid w:val="00256CB6"/>
    <w:rsid w:val="002602D7"/>
    <w:rsid w:val="002609AE"/>
    <w:rsid w:val="00262AD2"/>
    <w:rsid w:val="00262DDC"/>
    <w:rsid w:val="00274502"/>
    <w:rsid w:val="002808C2"/>
    <w:rsid w:val="0028301E"/>
    <w:rsid w:val="002A0B4C"/>
    <w:rsid w:val="002A0B92"/>
    <w:rsid w:val="002A12FC"/>
    <w:rsid w:val="002A1781"/>
    <w:rsid w:val="002A2582"/>
    <w:rsid w:val="002A2B8D"/>
    <w:rsid w:val="002B0E77"/>
    <w:rsid w:val="002D213B"/>
    <w:rsid w:val="002E05C5"/>
    <w:rsid w:val="002E6CAF"/>
    <w:rsid w:val="003052B2"/>
    <w:rsid w:val="00313423"/>
    <w:rsid w:val="00324EDA"/>
    <w:rsid w:val="00340B95"/>
    <w:rsid w:val="0035554D"/>
    <w:rsid w:val="00361164"/>
    <w:rsid w:val="00363FD7"/>
    <w:rsid w:val="00386EC0"/>
    <w:rsid w:val="00392A3B"/>
    <w:rsid w:val="003A64B2"/>
    <w:rsid w:val="003B3416"/>
    <w:rsid w:val="003E0410"/>
    <w:rsid w:val="003F0EDF"/>
    <w:rsid w:val="003F13FB"/>
    <w:rsid w:val="003F2C5F"/>
    <w:rsid w:val="00440751"/>
    <w:rsid w:val="004417C1"/>
    <w:rsid w:val="00444CF8"/>
    <w:rsid w:val="004635F2"/>
    <w:rsid w:val="004A3D1B"/>
    <w:rsid w:val="004A4888"/>
    <w:rsid w:val="004B762D"/>
    <w:rsid w:val="004C2652"/>
    <w:rsid w:val="004C303D"/>
    <w:rsid w:val="004E2026"/>
    <w:rsid w:val="004E7934"/>
    <w:rsid w:val="004E7AB7"/>
    <w:rsid w:val="004F04B6"/>
    <w:rsid w:val="00506F2A"/>
    <w:rsid w:val="00533CFD"/>
    <w:rsid w:val="00536DE9"/>
    <w:rsid w:val="005440F4"/>
    <w:rsid w:val="005507D9"/>
    <w:rsid w:val="00552E80"/>
    <w:rsid w:val="005A3DA5"/>
    <w:rsid w:val="005B71DC"/>
    <w:rsid w:val="005C6F5A"/>
    <w:rsid w:val="005D30E6"/>
    <w:rsid w:val="005D7314"/>
    <w:rsid w:val="005E5B01"/>
    <w:rsid w:val="005E7E1B"/>
    <w:rsid w:val="005F6C0C"/>
    <w:rsid w:val="006577E5"/>
    <w:rsid w:val="00660587"/>
    <w:rsid w:val="00666B78"/>
    <w:rsid w:val="00670F59"/>
    <w:rsid w:val="00672868"/>
    <w:rsid w:val="006839D1"/>
    <w:rsid w:val="00696592"/>
    <w:rsid w:val="00697217"/>
    <w:rsid w:val="006B0C15"/>
    <w:rsid w:val="006C6885"/>
    <w:rsid w:val="006D1E5B"/>
    <w:rsid w:val="006D3D84"/>
    <w:rsid w:val="006E7652"/>
    <w:rsid w:val="006F31C3"/>
    <w:rsid w:val="006F7F12"/>
    <w:rsid w:val="00707EFB"/>
    <w:rsid w:val="00723541"/>
    <w:rsid w:val="007246D4"/>
    <w:rsid w:val="0075399B"/>
    <w:rsid w:val="0077257A"/>
    <w:rsid w:val="007935D2"/>
    <w:rsid w:val="00797869"/>
    <w:rsid w:val="007B3DE9"/>
    <w:rsid w:val="007B4A66"/>
    <w:rsid w:val="007B7015"/>
    <w:rsid w:val="007F49D5"/>
    <w:rsid w:val="00871812"/>
    <w:rsid w:val="00874C53"/>
    <w:rsid w:val="00877FED"/>
    <w:rsid w:val="008974DA"/>
    <w:rsid w:val="008A5202"/>
    <w:rsid w:val="008A725A"/>
    <w:rsid w:val="00901028"/>
    <w:rsid w:val="00902302"/>
    <w:rsid w:val="00910221"/>
    <w:rsid w:val="00945A72"/>
    <w:rsid w:val="00947DB2"/>
    <w:rsid w:val="00956906"/>
    <w:rsid w:val="00975341"/>
    <w:rsid w:val="009816FC"/>
    <w:rsid w:val="009854C8"/>
    <w:rsid w:val="009A2CF1"/>
    <w:rsid w:val="009B6A9F"/>
    <w:rsid w:val="009D622D"/>
    <w:rsid w:val="00A16E7A"/>
    <w:rsid w:val="00A2505B"/>
    <w:rsid w:val="00A713F8"/>
    <w:rsid w:val="00A71983"/>
    <w:rsid w:val="00A75F15"/>
    <w:rsid w:val="00A773FB"/>
    <w:rsid w:val="00A8494F"/>
    <w:rsid w:val="00A97D88"/>
    <w:rsid w:val="00AA481F"/>
    <w:rsid w:val="00AE3C2A"/>
    <w:rsid w:val="00AF6B61"/>
    <w:rsid w:val="00B300B6"/>
    <w:rsid w:val="00B344FA"/>
    <w:rsid w:val="00B3770D"/>
    <w:rsid w:val="00BA7FCB"/>
    <w:rsid w:val="00BF0333"/>
    <w:rsid w:val="00C13CCC"/>
    <w:rsid w:val="00C300A6"/>
    <w:rsid w:val="00C529EC"/>
    <w:rsid w:val="00C6191B"/>
    <w:rsid w:val="00C61F55"/>
    <w:rsid w:val="00C85D3D"/>
    <w:rsid w:val="00CA66BE"/>
    <w:rsid w:val="00CC6F91"/>
    <w:rsid w:val="00CD5F4B"/>
    <w:rsid w:val="00CE0354"/>
    <w:rsid w:val="00D22113"/>
    <w:rsid w:val="00D2531C"/>
    <w:rsid w:val="00D31A6D"/>
    <w:rsid w:val="00DB40F9"/>
    <w:rsid w:val="00DC5D90"/>
    <w:rsid w:val="00DD5088"/>
    <w:rsid w:val="00DD7C9C"/>
    <w:rsid w:val="00DE5082"/>
    <w:rsid w:val="00DF53ED"/>
    <w:rsid w:val="00E20863"/>
    <w:rsid w:val="00E237AC"/>
    <w:rsid w:val="00E30213"/>
    <w:rsid w:val="00E3417E"/>
    <w:rsid w:val="00EA56C7"/>
    <w:rsid w:val="00ED6207"/>
    <w:rsid w:val="00EE5401"/>
    <w:rsid w:val="00EF7C1E"/>
    <w:rsid w:val="00F04FD2"/>
    <w:rsid w:val="00F376CC"/>
    <w:rsid w:val="00F472E8"/>
    <w:rsid w:val="00F51C1E"/>
    <w:rsid w:val="00F5215D"/>
    <w:rsid w:val="00F60AE2"/>
    <w:rsid w:val="00F83C8D"/>
    <w:rsid w:val="00F85256"/>
    <w:rsid w:val="00F928F2"/>
    <w:rsid w:val="00FA0AE6"/>
    <w:rsid w:val="00FB1D82"/>
    <w:rsid w:val="00FB7069"/>
    <w:rsid w:val="00FC3253"/>
    <w:rsid w:val="00FD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F3C9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7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1DC"/>
  </w:style>
  <w:style w:type="paragraph" w:styleId="Footer">
    <w:name w:val="footer"/>
    <w:basedOn w:val="Normal"/>
    <w:link w:val="FooterChar"/>
    <w:uiPriority w:val="99"/>
    <w:unhideWhenUsed/>
    <w:rsid w:val="005B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1DC"/>
  </w:style>
  <w:style w:type="character" w:customStyle="1" w:styleId="Heading1Char">
    <w:name w:val="Heading 1 Char"/>
    <w:basedOn w:val="DefaultParagraphFont"/>
    <w:link w:val="Heading1"/>
    <w:uiPriority w:val="9"/>
    <w:rsid w:val="005B71D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1DC"/>
    <w:rPr>
      <w:color w:val="0000FF"/>
      <w:u w:val="single"/>
    </w:rPr>
  </w:style>
  <w:style w:type="character" w:customStyle="1" w:styleId="activity-link">
    <w:name w:val="activity-link"/>
    <w:basedOn w:val="DefaultParagraphFont"/>
    <w:rsid w:val="005B71DC"/>
  </w:style>
  <w:style w:type="paragraph" w:styleId="BalloonText">
    <w:name w:val="Balloon Text"/>
    <w:basedOn w:val="Normal"/>
    <w:link w:val="BalloonTextChar"/>
    <w:uiPriority w:val="99"/>
    <w:semiHidden/>
    <w:unhideWhenUsed/>
    <w:rsid w:val="007F4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9D5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74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74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74D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B37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265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3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21">
          <w:marLeft w:val="0"/>
          <w:marRight w:val="0"/>
          <w:marTop w:val="0"/>
          <w:marBottom w:val="0"/>
          <w:divBdr>
            <w:top w:val="single" w:sz="6" w:space="8" w:color="EEEEEE"/>
            <w:left w:val="single" w:sz="6" w:space="11" w:color="EEEEEE"/>
            <w:bottom w:val="single" w:sz="6" w:space="8" w:color="EEEEEE"/>
            <w:right w:val="single" w:sz="6" w:space="11" w:color="EEEEE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ncitral.un.org/fr/covid19-questionnair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ndocs.org/fr/A/75/1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ndocs.org/fr/A/CN.9/1039/Rev.1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ndocs.org/fr/A/75/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ndocs.org/fr/A/75/17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undocs.org/fr/A/75/17" TargetMode="External"/><Relationship Id="rId1" Type="http://schemas.openxmlformats.org/officeDocument/2006/relationships/hyperlink" Target="https://undocs.org/fr/A/75/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8ff29-8bf1-47a9-abe4-3ab95d3a1097">
      <UserInfo>
        <DisplayName>Thomas TRASCHLER</DisplayName>
        <AccountId>41</AccountId>
        <AccountType/>
      </UserInfo>
      <UserInfo>
        <DisplayName>Marianela Bruno Pollero</DisplayName>
        <AccountId>49</AccountId>
        <AccountType/>
      </UserInfo>
      <UserInfo>
        <DisplayName>Benjamin Herisset</DisplayName>
        <AccountId>31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FBC434140BFB4F8C0920F7C08F8836" ma:contentTypeVersion="12" ma:contentTypeDescription="Create a new document." ma:contentTypeScope="" ma:versionID="4c3b8046d4788176cef6f261329d7f77">
  <xsd:schema xmlns:xsd="http://www.w3.org/2001/XMLSchema" xmlns:xs="http://www.w3.org/2001/XMLSchema" xmlns:p="http://schemas.microsoft.com/office/2006/metadata/properties" xmlns:ns2="1df04fd7-7c47-4838-8290-c52492add04a" xmlns:ns3="4798ff29-8bf1-47a9-abe4-3ab95d3a1097" targetNamespace="http://schemas.microsoft.com/office/2006/metadata/properties" ma:root="true" ma:fieldsID="f05ece1bd1c8bb48e3bb92c45654972c" ns2:_="" ns3:_="">
    <xsd:import namespace="1df04fd7-7c47-4838-8290-c52492add04a"/>
    <xsd:import namespace="4798ff29-8bf1-47a9-abe4-3ab95d3a1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04fd7-7c47-4838-8290-c52492ad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8ff29-8bf1-47a9-abe4-3ab95d3a1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A1D02-6C48-4E8D-BF14-5D62DCB181B2}">
  <ds:schemaRefs>
    <ds:schemaRef ds:uri="http://schemas.microsoft.com/office/2006/metadata/properties"/>
    <ds:schemaRef ds:uri="http://schemas.microsoft.com/office/infopath/2007/PartnerControls"/>
    <ds:schemaRef ds:uri="4798ff29-8bf1-47a9-abe4-3ab95d3a1097"/>
  </ds:schemaRefs>
</ds:datastoreItem>
</file>

<file path=customXml/itemProps2.xml><?xml version="1.0" encoding="utf-8"?>
<ds:datastoreItem xmlns:ds="http://schemas.openxmlformats.org/officeDocument/2006/customXml" ds:itemID="{513EFAD5-2F1C-4A28-8864-4FAE9815B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04fd7-7c47-4838-8290-c52492add04a"/>
    <ds:schemaRef ds:uri="4798ff29-8bf1-47a9-abe4-3ab95d3a1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609424-4126-4C01-AF7C-924B5901B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832</Words>
  <Characters>4747</Characters>
  <Application>Microsoft Office Word</Application>
  <DocSecurity>0</DocSecurity>
  <Lines>39</Lines>
  <Paragraphs>11</Paragraphs>
  <ScaleCrop>false</ScaleCrop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40</cp:revision>
  <dcterms:created xsi:type="dcterms:W3CDTF">2021-01-22T12:20:00Z</dcterms:created>
  <dcterms:modified xsi:type="dcterms:W3CDTF">2021-01-23T16:16:00Z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0x0101001DFBC434140BFB4F8C0920F7C08F8836</vt:lpwstr>
  </property>
</Properties>
</file>