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3F57" w14:textId="77777777" w:rsidR="0015642B" w:rsidRPr="00C6246D" w:rsidRDefault="0015642B" w:rsidP="0015642B">
      <w:pPr>
        <w:spacing w:line="240" w:lineRule="auto"/>
        <w:rPr>
          <w:color w:val="010000"/>
          <w:sz w:val="2"/>
        </w:rPr>
        <w:sectPr w:rsidR="0015642B" w:rsidRPr="00C6246D" w:rsidSect="00A95DD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440" w:right="1032" w:bottom="1644" w:left="1032" w:header="432" w:footer="504" w:gutter="0"/>
          <w:cols w:space="708"/>
          <w:titlePg/>
          <w:docGrid w:linePitch="360"/>
        </w:sectPr>
      </w:pPr>
    </w:p>
    <w:p w14:paraId="43903FF4" w14:textId="69BB2C97" w:rsidR="0015642B" w:rsidRPr="00C6246D" w:rsidRDefault="0015642B" w:rsidP="0015642B">
      <w:pPr>
        <w:spacing w:line="120" w:lineRule="exact"/>
        <w:rPr>
          <w:sz w:val="10"/>
        </w:rPr>
      </w:pPr>
    </w:p>
    <w:p w14:paraId="4038A195" w14:textId="579B96A9" w:rsidR="0015642B" w:rsidRPr="00C6246D" w:rsidRDefault="0015642B" w:rsidP="0015642B">
      <w:pPr>
        <w:spacing w:line="120" w:lineRule="exact"/>
        <w:rPr>
          <w:sz w:val="10"/>
        </w:rPr>
      </w:pPr>
    </w:p>
    <w:p w14:paraId="4BA78867" w14:textId="05A1E107" w:rsidR="003D7C16" w:rsidRPr="00C6246D" w:rsidRDefault="003D7C16" w:rsidP="001A7A73">
      <w:pPr>
        <w:pStyle w:val="HCh0"/>
        <w:ind w:left="1267" w:right="1260" w:hanging="1267"/>
        <w:rPr>
          <w:lang w:val="fr-FR"/>
        </w:rPr>
      </w:pPr>
      <w:r w:rsidRPr="00C6246D">
        <w:rPr>
          <w:lang w:val="fr-FR"/>
        </w:rPr>
        <w:tab/>
      </w:r>
      <w:r w:rsidRPr="00C6246D">
        <w:rPr>
          <w:lang w:val="fr-FR"/>
        </w:rPr>
        <w:tab/>
        <w:t xml:space="preserve">Projet de </w:t>
      </w:r>
      <w:r w:rsidR="00273202">
        <w:rPr>
          <w:lang w:val="fr-FR"/>
        </w:rPr>
        <w:t>proposition</w:t>
      </w:r>
      <w:r w:rsidRPr="00C6246D">
        <w:rPr>
          <w:lang w:val="fr-FR"/>
        </w:rPr>
        <w:t xml:space="preserve"> </w:t>
      </w:r>
    </w:p>
    <w:p w14:paraId="7528C795" w14:textId="77777777" w:rsidR="003D7C16" w:rsidRPr="00C6246D" w:rsidRDefault="003D7C16" w:rsidP="003D7C16">
      <w:pPr>
        <w:pStyle w:val="SingleTxt"/>
        <w:spacing w:after="0" w:line="120" w:lineRule="atLeast"/>
        <w:rPr>
          <w:b/>
          <w:sz w:val="10"/>
        </w:rPr>
      </w:pPr>
    </w:p>
    <w:p w14:paraId="0325420F" w14:textId="2DFBBC72" w:rsidR="003D7C16" w:rsidRPr="00C6246D" w:rsidRDefault="003D7C16" w:rsidP="00305FFB">
      <w:pPr>
        <w:pStyle w:val="SingleTxt"/>
        <w:tabs>
          <w:tab w:val="num" w:pos="2801"/>
        </w:tabs>
        <w:suppressAutoHyphens/>
        <w:spacing w:line="240" w:lineRule="exact"/>
        <w:ind w:left="1267" w:right="1267"/>
      </w:pPr>
      <w:r w:rsidRPr="00C6246D">
        <w:t xml:space="preserve"> </w:t>
      </w:r>
    </w:p>
    <w:p w14:paraId="61737B87" w14:textId="18FA31BC" w:rsidR="003D7C16" w:rsidRPr="00C6246D" w:rsidRDefault="003D7C16" w:rsidP="000C03A8">
      <w:pPr>
        <w:pStyle w:val="SingleTxt"/>
        <w:numPr>
          <w:ilvl w:val="0"/>
          <w:numId w:val="27"/>
        </w:numPr>
        <w:tabs>
          <w:tab w:val="num" w:pos="2801"/>
        </w:tabs>
        <w:suppressAutoHyphens/>
        <w:spacing w:line="240" w:lineRule="exact"/>
        <w:ind w:left="1264"/>
      </w:pPr>
      <w:r w:rsidRPr="00C6246D">
        <w:t>Il a été rappelé qu</w:t>
      </w:r>
      <w:r w:rsidR="003501A9" w:rsidRPr="00C6246D">
        <w:t>’</w:t>
      </w:r>
      <w:r w:rsidRPr="00C6246D">
        <w:t>un soutien avait été exprimé tant en faveur d</w:t>
      </w:r>
      <w:r w:rsidR="003501A9" w:rsidRPr="00C6246D">
        <w:t>’</w:t>
      </w:r>
      <w:r w:rsidRPr="00C6246D">
        <w:t>une interdiction du cumul des rôles et d</w:t>
      </w:r>
      <w:r w:rsidR="003501A9" w:rsidRPr="00C6246D">
        <w:t>’</w:t>
      </w:r>
      <w:r w:rsidRPr="00C6246D">
        <w:t>un délai de latence d</w:t>
      </w:r>
      <w:r w:rsidR="003501A9" w:rsidRPr="00C6246D">
        <w:t>’</w:t>
      </w:r>
      <w:r w:rsidRPr="00C6246D">
        <w:t>au moins 10 ans, qu</w:t>
      </w:r>
      <w:r w:rsidR="003501A9" w:rsidRPr="00C6246D">
        <w:t>’</w:t>
      </w:r>
      <w:r w:rsidRPr="00C6246D">
        <w:t>en faveur d</w:t>
      </w:r>
      <w:r w:rsidR="003501A9" w:rsidRPr="00C6246D">
        <w:t>’</w:t>
      </w:r>
      <w:r w:rsidRPr="00C6246D">
        <w:t>une absence de limitation. Comme gage de souplesse, la volonté d</w:t>
      </w:r>
      <w:r w:rsidR="003501A9" w:rsidRPr="00C6246D">
        <w:t>’</w:t>
      </w:r>
      <w:r w:rsidRPr="00C6246D">
        <w:t>examiner différents délais de latence a été généralement exprimée, et des délais de 6 mois, 1 an, 3 et 5 ans ont été proposés. À l</w:t>
      </w:r>
      <w:r w:rsidR="003501A9" w:rsidRPr="00C6246D">
        <w:t>’</w:t>
      </w:r>
      <w:r w:rsidRPr="00C6246D">
        <w:t>issue de la discussion, il a été convenu que le Groupe de travail devrait garder à l</w:t>
      </w:r>
      <w:r w:rsidR="003501A9" w:rsidRPr="00C6246D">
        <w:t>’</w:t>
      </w:r>
      <w:r w:rsidRPr="00C6246D">
        <w:t>esprit ces possibilités lorsqu</w:t>
      </w:r>
      <w:r w:rsidR="003501A9" w:rsidRPr="00C6246D">
        <w:t>’</w:t>
      </w:r>
      <w:r w:rsidRPr="00C6246D">
        <w:t>il s</w:t>
      </w:r>
      <w:r w:rsidR="003501A9" w:rsidRPr="00C6246D">
        <w:t>’</w:t>
      </w:r>
      <w:r w:rsidRPr="00C6246D">
        <w:t>efforcerait de parvenir à un compromis au sujet de la limitation du cumul des rôles en se fondant sur la proposition suivante concernant les articles 3, 4 et 11</w:t>
      </w:r>
      <w:r w:rsidR="00C86B1E" w:rsidRPr="00C6246D">
        <w:t> :</w:t>
      </w:r>
      <w:r w:rsidRPr="00C6246D">
        <w:t xml:space="preserve"> </w:t>
      </w:r>
    </w:p>
    <w:p w14:paraId="788FAE03" w14:textId="77777777" w:rsidR="00BC4A84" w:rsidRPr="00C6246D" w:rsidRDefault="00BC4A84" w:rsidP="00BC4A84">
      <w:pPr>
        <w:pStyle w:val="SingleTxt"/>
        <w:suppressAutoHyphens/>
        <w:spacing w:after="0" w:line="120" w:lineRule="exact"/>
        <w:ind w:left="1267" w:right="1267"/>
        <w:rPr>
          <w:sz w:val="10"/>
        </w:rPr>
      </w:pPr>
    </w:p>
    <w:p w14:paraId="2656C828" w14:textId="45BCAE94" w:rsidR="003D7C16" w:rsidRPr="00C6246D" w:rsidRDefault="00BC4A84" w:rsidP="00BC4A8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246D">
        <w:tab/>
      </w:r>
      <w:r w:rsidRPr="00C6246D">
        <w:tab/>
      </w:r>
      <w:r w:rsidR="004A1865" w:rsidRPr="00C6246D">
        <w:tab/>
      </w:r>
      <w:r w:rsidR="00AA2001" w:rsidRPr="002626AD">
        <w:rPr>
          <w:b w:val="0"/>
          <w:bCs/>
        </w:rPr>
        <w:t>«</w:t>
      </w:r>
      <w:r w:rsidR="00AA2001">
        <w:t> </w:t>
      </w:r>
      <w:r w:rsidR="003D7C16" w:rsidRPr="00C6246D">
        <w:t xml:space="preserve">Article A3 – Indépendance et impartialité </w:t>
      </w:r>
    </w:p>
    <w:p w14:paraId="3BC78251" w14:textId="77777777" w:rsidR="00BC4A84" w:rsidRPr="00C6246D" w:rsidRDefault="00BC4A84" w:rsidP="00BC4A84">
      <w:pPr>
        <w:pStyle w:val="SingleTxt"/>
        <w:spacing w:after="0" w:line="120" w:lineRule="exact"/>
        <w:rPr>
          <w:sz w:val="10"/>
        </w:rPr>
      </w:pPr>
    </w:p>
    <w:p w14:paraId="6A495F66" w14:textId="47EBDE06" w:rsidR="003D7C16" w:rsidRPr="00C6246D" w:rsidRDefault="006E47B7" w:rsidP="003D7C16">
      <w:pPr>
        <w:tabs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710" w:right="1267"/>
        <w:jc w:val="both"/>
        <w:rPr>
          <w:spacing w:val="0"/>
          <w:w w:val="100"/>
        </w:rPr>
      </w:pPr>
      <w:r w:rsidRPr="00C6246D">
        <w:t>…</w:t>
      </w:r>
    </w:p>
    <w:p w14:paraId="1BDDC717" w14:textId="6D618697" w:rsidR="003D7C16" w:rsidRPr="00C6246D" w:rsidRDefault="003D7C16" w:rsidP="003D7C16">
      <w:pPr>
        <w:tabs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710" w:right="1267"/>
        <w:jc w:val="both"/>
        <w:rPr>
          <w:spacing w:val="0"/>
          <w:w w:val="100"/>
        </w:rPr>
      </w:pPr>
      <w:r w:rsidRPr="00C6246D">
        <w:t>2.</w:t>
      </w:r>
      <w:r w:rsidRPr="00C6246D">
        <w:tab/>
        <w:t>Le paragraphe 1 prévoit notamment qu</w:t>
      </w:r>
      <w:r w:rsidR="003501A9" w:rsidRPr="00C6246D">
        <w:t>’</w:t>
      </w:r>
      <w:r w:rsidRPr="00C6246D">
        <w:t>un arbitre ne doit pas</w:t>
      </w:r>
      <w:r w:rsidR="00C86B1E" w:rsidRPr="00C6246D">
        <w:t> :</w:t>
      </w:r>
      <w:r w:rsidRPr="00C6246D">
        <w:t xml:space="preserve"> </w:t>
      </w:r>
    </w:p>
    <w:p w14:paraId="262B7A93" w14:textId="05C96A0A" w:rsidR="003D7C16" w:rsidRPr="00C6246D" w:rsidRDefault="00F33389" w:rsidP="003D7C16">
      <w:pPr>
        <w:tabs>
          <w:tab w:val="left" w:pos="1350"/>
          <w:tab w:val="left" w:pos="1701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710" w:right="1267"/>
        <w:jc w:val="both"/>
        <w:rPr>
          <w:spacing w:val="0"/>
          <w:w w:val="100"/>
        </w:rPr>
      </w:pPr>
      <w:r w:rsidRPr="00C6246D">
        <w:tab/>
      </w:r>
      <w:r w:rsidR="006E47B7" w:rsidRPr="00C6246D">
        <w:t>…</w:t>
      </w:r>
    </w:p>
    <w:p w14:paraId="6D0A1C3C" w14:textId="18CCB8A5" w:rsidR="003D7C16" w:rsidRPr="00C6246D" w:rsidRDefault="00C51FBE" w:rsidP="00E279F6">
      <w:pPr>
        <w:pStyle w:val="SingleTxt"/>
        <w:suppressAutoHyphens/>
        <w:ind w:left="1742" w:hanging="478"/>
      </w:pPr>
      <w:r w:rsidRPr="00C6246D">
        <w:tab/>
      </w:r>
      <w:r w:rsidR="00E279F6" w:rsidRPr="00C6246D">
        <w:tab/>
      </w:r>
      <w:r w:rsidRPr="00C6246D">
        <w:tab/>
      </w:r>
      <w:r w:rsidR="003D7C16" w:rsidRPr="00C6246D">
        <w:t>c)</w:t>
      </w:r>
      <w:r w:rsidR="003D7C16" w:rsidRPr="00C6246D">
        <w:tab/>
        <w:t>Se laisser influencer par des relations financières, commerciales, professionnelles ou personnelles, passées, présentes ou futures</w:t>
      </w:r>
      <w:r w:rsidR="00C86B1E" w:rsidRPr="00C6246D">
        <w:t> ;</w:t>
      </w:r>
      <w:r w:rsidR="003D7C16" w:rsidRPr="00C6246D">
        <w:t xml:space="preserve"> </w:t>
      </w:r>
      <w:r w:rsidR="006E47B7" w:rsidRPr="00C6246D">
        <w:t>…</w:t>
      </w:r>
    </w:p>
    <w:p w14:paraId="16B39B4C" w14:textId="77777777" w:rsidR="00E279F6" w:rsidRPr="00C6246D" w:rsidRDefault="00E279F6" w:rsidP="00E279F6">
      <w:pPr>
        <w:pStyle w:val="SingleTxt"/>
        <w:suppressAutoHyphens/>
        <w:spacing w:after="0" w:line="120" w:lineRule="exact"/>
        <w:ind w:left="1742" w:hanging="478"/>
        <w:rPr>
          <w:sz w:val="10"/>
        </w:rPr>
      </w:pPr>
    </w:p>
    <w:p w14:paraId="37EA2AE6" w14:textId="40619A44" w:rsidR="003D7C16" w:rsidRPr="00C6246D" w:rsidRDefault="00E279F6" w:rsidP="00E279F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246D">
        <w:tab/>
      </w:r>
      <w:r w:rsidR="002A7468" w:rsidRPr="00C6246D">
        <w:tab/>
      </w:r>
      <w:r w:rsidRPr="00C6246D">
        <w:tab/>
      </w:r>
      <w:r w:rsidR="003D7C16" w:rsidRPr="00C6246D">
        <w:t>Article A4 – Limitation du cumul des rôles</w:t>
      </w:r>
    </w:p>
    <w:p w14:paraId="2957A79C" w14:textId="77777777" w:rsidR="00E279F6" w:rsidRPr="00C6246D" w:rsidRDefault="00E279F6" w:rsidP="00E279F6">
      <w:pPr>
        <w:pStyle w:val="SingleTxt"/>
        <w:spacing w:after="0" w:line="120" w:lineRule="exact"/>
        <w:rPr>
          <w:sz w:val="10"/>
        </w:rPr>
      </w:pPr>
    </w:p>
    <w:p w14:paraId="2D7C9232" w14:textId="17C95947" w:rsidR="003D7C16" w:rsidRPr="00C6246D" w:rsidRDefault="00C639CF" w:rsidP="00C639CF">
      <w:pPr>
        <w:pStyle w:val="SingleTxt"/>
        <w:suppressAutoHyphens/>
        <w:ind w:left="1742" w:right="1267" w:hanging="475"/>
        <w:rPr>
          <w:spacing w:val="0"/>
          <w:w w:val="100"/>
        </w:rPr>
      </w:pPr>
      <w:r w:rsidRPr="00C6246D">
        <w:tab/>
      </w:r>
      <w:r w:rsidR="003D7C16" w:rsidRPr="00C6246D">
        <w:t>1.</w:t>
      </w:r>
      <w:r w:rsidR="003D7C16" w:rsidRPr="00C6246D">
        <w:tab/>
        <w:t>Sauf convention contraire des parties au différend, l</w:t>
      </w:r>
      <w:r w:rsidR="003501A9" w:rsidRPr="00C6246D">
        <w:t>’</w:t>
      </w:r>
      <w:r w:rsidR="003D7C16" w:rsidRPr="00C6246D">
        <w:t>arbitre n</w:t>
      </w:r>
      <w:r w:rsidR="003501A9" w:rsidRPr="00C6246D">
        <w:t>’</w:t>
      </w:r>
      <w:r w:rsidR="003D7C16" w:rsidRPr="00C6246D">
        <w:t xml:space="preserve">agit pas </w:t>
      </w:r>
      <w:r w:rsidR="003D7C16" w:rsidRPr="00C6246D">
        <w:rPr>
          <w:rFonts w:eastAsiaTheme="minorHAnsi"/>
          <w:szCs w:val="20"/>
        </w:rPr>
        <w:t>simultanément</w:t>
      </w:r>
      <w:r w:rsidR="003D7C16" w:rsidRPr="00C6246D">
        <w:t xml:space="preserve"> en tant que représentant légal ou témoin expert dans une autre procédure impliquant</w:t>
      </w:r>
      <w:r w:rsidR="00C86B1E" w:rsidRPr="00C6246D">
        <w:t> :</w:t>
      </w:r>
    </w:p>
    <w:p w14:paraId="1F015D6F" w14:textId="7632D7A6" w:rsidR="003D7C16" w:rsidRPr="00C6246D" w:rsidRDefault="002A7468" w:rsidP="002A7468">
      <w:pPr>
        <w:pStyle w:val="SingleTxt"/>
        <w:suppressAutoHyphens/>
        <w:rPr>
          <w:spacing w:val="0"/>
          <w:w w:val="100"/>
        </w:rPr>
      </w:pPr>
      <w:r w:rsidRPr="00C6246D">
        <w:tab/>
      </w:r>
      <w:r w:rsidRPr="00C6246D">
        <w:tab/>
      </w:r>
      <w:r w:rsidRPr="00C6246D">
        <w:tab/>
      </w:r>
      <w:r w:rsidR="003D7C16" w:rsidRPr="00C6246D">
        <w:t>a)</w:t>
      </w:r>
      <w:r w:rsidR="003D7C16" w:rsidRPr="00C6246D">
        <w:tab/>
        <w:t>La ou les mêmes mesures</w:t>
      </w:r>
      <w:r w:rsidR="00C86B1E" w:rsidRPr="00C6246D">
        <w:t> ;</w:t>
      </w:r>
    </w:p>
    <w:p w14:paraId="126A39ED" w14:textId="572D1785" w:rsidR="003D7C16" w:rsidRPr="00C6246D" w:rsidRDefault="002A7468" w:rsidP="002A7468">
      <w:pPr>
        <w:pStyle w:val="SingleTxt"/>
        <w:suppressAutoHyphens/>
        <w:rPr>
          <w:spacing w:val="0"/>
          <w:w w:val="100"/>
        </w:rPr>
      </w:pPr>
      <w:r w:rsidRPr="00C6246D">
        <w:tab/>
      </w:r>
      <w:r w:rsidRPr="00C6246D">
        <w:tab/>
      </w:r>
      <w:r w:rsidRPr="00C6246D">
        <w:tab/>
      </w:r>
      <w:r w:rsidR="003D7C16" w:rsidRPr="00C6246D">
        <w:t>b)</w:t>
      </w:r>
      <w:r w:rsidR="003D7C16" w:rsidRPr="00C6246D">
        <w:tab/>
        <w:t xml:space="preserve">Les </w:t>
      </w:r>
      <w:r w:rsidR="003D7C16" w:rsidRPr="00C6246D">
        <w:rPr>
          <w:rFonts w:eastAsiaTheme="minorHAnsi"/>
          <w:szCs w:val="20"/>
        </w:rPr>
        <w:t>mêmes</w:t>
      </w:r>
      <w:r w:rsidR="003D7C16" w:rsidRPr="00C6246D">
        <w:t xml:space="preserve"> parties ou des parties qui leur sont liées</w:t>
      </w:r>
      <w:r w:rsidR="00C86B1E" w:rsidRPr="00C6246D">
        <w:t> ;</w:t>
      </w:r>
      <w:r w:rsidR="003D7C16" w:rsidRPr="00C6246D">
        <w:t xml:space="preserve"> </w:t>
      </w:r>
      <w:proofErr w:type="gramStart"/>
      <w:r w:rsidR="003D7C16" w:rsidRPr="00C6246D">
        <w:t>ou</w:t>
      </w:r>
      <w:proofErr w:type="gramEnd"/>
    </w:p>
    <w:p w14:paraId="103D0155" w14:textId="3A70B223" w:rsidR="003D7C16" w:rsidRPr="00C6246D" w:rsidRDefault="002A7468" w:rsidP="002A7468">
      <w:pPr>
        <w:pStyle w:val="SingleTxt"/>
        <w:suppressAutoHyphens/>
        <w:rPr>
          <w:spacing w:val="0"/>
          <w:w w:val="100"/>
        </w:rPr>
      </w:pPr>
      <w:r w:rsidRPr="00C6246D">
        <w:tab/>
      </w:r>
      <w:r w:rsidRPr="00C6246D">
        <w:tab/>
      </w:r>
      <w:r w:rsidRPr="00C6246D">
        <w:tab/>
      </w:r>
      <w:r w:rsidR="003D7C16" w:rsidRPr="00C6246D">
        <w:t>c)</w:t>
      </w:r>
      <w:r w:rsidR="003D7C16" w:rsidRPr="00C6246D">
        <w:tab/>
        <w:t>La ou les mêmes dispositions du même instrument de consentement.</w:t>
      </w:r>
    </w:p>
    <w:p w14:paraId="0F68D141" w14:textId="696EB4B2" w:rsidR="003D7C16" w:rsidRPr="00C6246D" w:rsidRDefault="002A7468" w:rsidP="002A7468">
      <w:pPr>
        <w:pStyle w:val="SingleTxt"/>
        <w:suppressAutoHyphens/>
        <w:ind w:left="1742" w:right="1267" w:hanging="475"/>
        <w:rPr>
          <w:spacing w:val="0"/>
          <w:w w:val="100"/>
        </w:rPr>
      </w:pPr>
      <w:r w:rsidRPr="00C6246D">
        <w:tab/>
      </w:r>
      <w:r w:rsidR="003D7C16" w:rsidRPr="00C6246D">
        <w:t>2.</w:t>
      </w:r>
      <w:r w:rsidR="003D7C16" w:rsidRPr="00C6246D">
        <w:tab/>
        <w:t>Pendant une période de [</w:t>
      </w:r>
      <w:r w:rsidR="006E47B7" w:rsidRPr="00C6246D">
        <w:t>…</w:t>
      </w:r>
      <w:r w:rsidR="003D7C16" w:rsidRPr="00C6246D">
        <w:t>], un ancien arbitre n</w:t>
      </w:r>
      <w:r w:rsidR="003501A9" w:rsidRPr="00C6246D">
        <w:t>’</w:t>
      </w:r>
      <w:r w:rsidR="003D7C16" w:rsidRPr="00C6246D">
        <w:t>agira pas en tant que représentant légal ou témoin expert dans une autre procédure de règlement d</w:t>
      </w:r>
      <w:r w:rsidR="003501A9" w:rsidRPr="00C6246D">
        <w:t>’</w:t>
      </w:r>
      <w:r w:rsidR="003D7C16" w:rsidRPr="00C6246D">
        <w:t xml:space="preserve">un différend relatif à </w:t>
      </w:r>
      <w:r w:rsidR="003D7C16" w:rsidRPr="00C6246D">
        <w:rPr>
          <w:rFonts w:eastAsiaTheme="minorHAnsi"/>
          <w:szCs w:val="20"/>
        </w:rPr>
        <w:t>des</w:t>
      </w:r>
      <w:r w:rsidR="003D7C16" w:rsidRPr="00C6246D">
        <w:t xml:space="preserve"> investissements internationaux ou une procédure connexe faisant intervenir la ou les mêmes mesures, à moins que les parties au différend n</w:t>
      </w:r>
      <w:r w:rsidR="003501A9" w:rsidRPr="00C6246D">
        <w:t>’</w:t>
      </w:r>
      <w:r w:rsidR="003D7C16" w:rsidRPr="00C6246D">
        <w:t>en conviennent autrement.</w:t>
      </w:r>
    </w:p>
    <w:p w14:paraId="43306701" w14:textId="45AE0012" w:rsidR="003D7C16" w:rsidRPr="00C6246D" w:rsidRDefault="002A7468" w:rsidP="002A7468">
      <w:pPr>
        <w:pStyle w:val="SingleTxt"/>
        <w:suppressAutoHyphens/>
        <w:ind w:left="1742" w:right="1267" w:hanging="475"/>
        <w:rPr>
          <w:spacing w:val="0"/>
          <w:w w:val="100"/>
        </w:rPr>
      </w:pPr>
      <w:r w:rsidRPr="00C6246D">
        <w:tab/>
      </w:r>
      <w:r w:rsidR="003D7C16" w:rsidRPr="00C6246D">
        <w:t>3.</w:t>
      </w:r>
      <w:r w:rsidR="003D7C16" w:rsidRPr="00C6246D">
        <w:tab/>
        <w:t>Pendant une période de [</w:t>
      </w:r>
      <w:r w:rsidR="006E47B7" w:rsidRPr="00C6246D">
        <w:t>…</w:t>
      </w:r>
      <w:r w:rsidR="003D7C16" w:rsidRPr="00C6246D">
        <w:t>], un ancien arbitre n</w:t>
      </w:r>
      <w:r w:rsidR="003501A9" w:rsidRPr="00C6246D">
        <w:t>’</w:t>
      </w:r>
      <w:r w:rsidR="003D7C16" w:rsidRPr="00C6246D">
        <w:t>agira pas en tant que représentant légal ou témoin expert dans une autre procédure de règlement d</w:t>
      </w:r>
      <w:r w:rsidR="003501A9" w:rsidRPr="00C6246D">
        <w:t>’</w:t>
      </w:r>
      <w:r w:rsidR="003D7C16" w:rsidRPr="00C6246D">
        <w:t>un différend relatif à des investissements internationaux ou une procédure connexe impliquant les mêmes parties ou des parties qui leur sont liées, à moins que les parties au différend n</w:t>
      </w:r>
      <w:r w:rsidR="003501A9" w:rsidRPr="00C6246D">
        <w:t>’</w:t>
      </w:r>
      <w:r w:rsidR="003D7C16" w:rsidRPr="00C6246D">
        <w:t>en conviennent autrement.</w:t>
      </w:r>
    </w:p>
    <w:p w14:paraId="32EC7AA3" w14:textId="17C211F6" w:rsidR="003D7C16" w:rsidRPr="00C6246D" w:rsidRDefault="002A7468" w:rsidP="002A7468">
      <w:pPr>
        <w:pStyle w:val="SingleTxt"/>
        <w:suppressAutoHyphens/>
        <w:ind w:left="1742" w:right="1267" w:hanging="475"/>
      </w:pPr>
      <w:r w:rsidRPr="00C6246D">
        <w:tab/>
      </w:r>
      <w:r w:rsidR="003D7C16" w:rsidRPr="00C6246D">
        <w:t>4.</w:t>
      </w:r>
      <w:r w:rsidR="003D7C16" w:rsidRPr="00C6246D">
        <w:tab/>
        <w:t>Pendant une période de [</w:t>
      </w:r>
      <w:r w:rsidR="006E47B7" w:rsidRPr="00C6246D">
        <w:t>…</w:t>
      </w:r>
      <w:r w:rsidR="003D7C16" w:rsidRPr="00C6246D">
        <w:t>], un ancien arbitre n</w:t>
      </w:r>
      <w:r w:rsidR="003501A9" w:rsidRPr="00C6246D">
        <w:t>’</w:t>
      </w:r>
      <w:r w:rsidR="003D7C16" w:rsidRPr="00C6246D">
        <w:t xml:space="preserve">agira pas en tant que </w:t>
      </w:r>
      <w:r w:rsidR="003D7C16" w:rsidRPr="00C6246D">
        <w:rPr>
          <w:rFonts w:eastAsiaTheme="minorHAnsi"/>
          <w:szCs w:val="20"/>
        </w:rPr>
        <w:t>représentant</w:t>
      </w:r>
      <w:r w:rsidR="003D7C16" w:rsidRPr="00C6246D">
        <w:t xml:space="preserve"> légal ou témoin expert dans une autre procédure de règlement d</w:t>
      </w:r>
      <w:r w:rsidR="003501A9" w:rsidRPr="00C6246D">
        <w:t>’</w:t>
      </w:r>
      <w:r w:rsidR="003D7C16" w:rsidRPr="00C6246D">
        <w:t>un différend relatif à des investissements internationaux ou une procédure connexe impliquant la ou les mêmes dispositions du même instrument de consentement, à moins que les parties au différend n</w:t>
      </w:r>
      <w:r w:rsidR="003501A9" w:rsidRPr="00C6246D">
        <w:t>’</w:t>
      </w:r>
      <w:r w:rsidR="003D7C16" w:rsidRPr="00C6246D">
        <w:t>en conviennent autrement.</w:t>
      </w:r>
    </w:p>
    <w:p w14:paraId="67CAAF80" w14:textId="77777777" w:rsidR="002A7468" w:rsidRPr="00C6246D" w:rsidRDefault="002A7468" w:rsidP="002A7468">
      <w:pPr>
        <w:pStyle w:val="SingleTxt"/>
        <w:suppressAutoHyphens/>
        <w:spacing w:after="0" w:line="120" w:lineRule="exact"/>
        <w:ind w:left="1742" w:right="1267" w:hanging="475"/>
        <w:rPr>
          <w:sz w:val="10"/>
        </w:rPr>
      </w:pPr>
    </w:p>
    <w:p w14:paraId="3529A0EC" w14:textId="215B2330" w:rsidR="003D7C16" w:rsidRPr="00C6246D" w:rsidRDefault="002A7468" w:rsidP="002A746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6246D">
        <w:tab/>
      </w:r>
      <w:r w:rsidRPr="00C6246D">
        <w:tab/>
      </w:r>
      <w:r w:rsidRPr="00C6246D">
        <w:tab/>
      </w:r>
      <w:r w:rsidR="003D7C16" w:rsidRPr="00C6246D">
        <w:t xml:space="preserve">Article A11 – Obligation de révélation </w:t>
      </w:r>
    </w:p>
    <w:p w14:paraId="190F522E" w14:textId="77777777" w:rsidR="003D7C16" w:rsidRPr="00C6246D" w:rsidRDefault="003D7C16" w:rsidP="003D7C16">
      <w:pPr>
        <w:pStyle w:val="ListParagraph"/>
        <w:tabs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atLeast"/>
        <w:ind w:left="1710" w:right="1264"/>
        <w:jc w:val="both"/>
        <w:rPr>
          <w:sz w:val="10"/>
        </w:rPr>
      </w:pPr>
    </w:p>
    <w:p w14:paraId="7BD07D62" w14:textId="1AF5C5BF" w:rsidR="003D7C16" w:rsidRPr="00C6246D" w:rsidRDefault="00F33389" w:rsidP="003D7C16">
      <w:pPr>
        <w:pStyle w:val="ListParagraph"/>
        <w:tabs>
          <w:tab w:val="left" w:pos="1350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  <w:ind w:left="1710" w:right="1264"/>
        <w:contextualSpacing w:val="0"/>
        <w:jc w:val="both"/>
      </w:pPr>
      <w:r w:rsidRPr="00C6246D">
        <w:tab/>
      </w:r>
      <w:r w:rsidR="004F5A7F" w:rsidRPr="00C6246D">
        <w:t>…</w:t>
      </w:r>
    </w:p>
    <w:p w14:paraId="08670E2B" w14:textId="2513BB8F" w:rsidR="003D7C16" w:rsidRPr="00C6246D" w:rsidRDefault="00F33389" w:rsidP="00F33389">
      <w:pPr>
        <w:pStyle w:val="SingleTxt"/>
        <w:suppressAutoHyphens/>
        <w:ind w:left="1742" w:right="1267" w:hanging="475"/>
      </w:pPr>
      <w:r w:rsidRPr="00C6246D">
        <w:tab/>
      </w:r>
      <w:r w:rsidR="003D7C16" w:rsidRPr="00C6246D">
        <w:t xml:space="preserve">2. </w:t>
      </w:r>
      <w:r w:rsidR="003D7C16" w:rsidRPr="00C6246D">
        <w:tab/>
        <w:t>Que ceux-ci soient ou non requis en vertu du paragraphe 1, les renseignements suivants doivent être déclarés</w:t>
      </w:r>
      <w:r w:rsidR="00C86B1E" w:rsidRPr="00C6246D">
        <w:t> :</w:t>
      </w:r>
    </w:p>
    <w:p w14:paraId="74973AF2" w14:textId="06F38B8E" w:rsidR="003D7C16" w:rsidRPr="00C6246D" w:rsidRDefault="00F33389" w:rsidP="00B35BAD">
      <w:pPr>
        <w:pStyle w:val="SingleTxt"/>
        <w:suppressAutoHyphens/>
      </w:pPr>
      <w:r w:rsidRPr="00C6246D">
        <w:tab/>
      </w:r>
      <w:r w:rsidRPr="00C6246D">
        <w:tab/>
      </w:r>
      <w:r w:rsidR="004F5A7F" w:rsidRPr="00C6246D">
        <w:t>…</w:t>
      </w:r>
    </w:p>
    <w:p w14:paraId="68BD4003" w14:textId="4753CA9B" w:rsidR="003D7C16" w:rsidRPr="00C6246D" w:rsidRDefault="00257DC4" w:rsidP="00257DC4">
      <w:pPr>
        <w:pStyle w:val="SingleTxt"/>
        <w:suppressAutoHyphens/>
        <w:ind w:left="1742" w:hanging="478"/>
        <w:rPr>
          <w:spacing w:val="2"/>
        </w:rPr>
      </w:pPr>
      <w:r w:rsidRPr="00C6246D">
        <w:lastRenderedPageBreak/>
        <w:tab/>
      </w:r>
      <w:r w:rsidRPr="00C6246D">
        <w:tab/>
      </w:r>
      <w:r w:rsidRPr="00C6246D">
        <w:tab/>
      </w:r>
      <w:r w:rsidR="003D7C16" w:rsidRPr="00C6246D">
        <w:t xml:space="preserve">e) </w:t>
      </w:r>
      <w:r w:rsidR="003D7C16" w:rsidRPr="00C6246D">
        <w:tab/>
        <w:t>Toute nomination concurrente en tant que représentant légal ou témoin expert dans une autre procédure de règlement d</w:t>
      </w:r>
      <w:r w:rsidR="003501A9" w:rsidRPr="00C6246D">
        <w:t>’</w:t>
      </w:r>
      <w:r w:rsidR="003D7C16" w:rsidRPr="00C6246D">
        <w:t>un différend relatif à des investissements internationaux ou une procédure connexe.</w:t>
      </w:r>
      <w:r w:rsidR="00437281" w:rsidRPr="00C6246D">
        <w:t> »</w:t>
      </w:r>
    </w:p>
    <w:p w14:paraId="3F4D94B9" w14:textId="3C09BF58" w:rsidR="003D7C16" w:rsidRPr="00C6246D" w:rsidRDefault="003D7C16" w:rsidP="00257DC4">
      <w:pPr>
        <w:pStyle w:val="SingleTxt"/>
        <w:numPr>
          <w:ilvl w:val="0"/>
          <w:numId w:val="27"/>
        </w:numPr>
        <w:tabs>
          <w:tab w:val="num" w:pos="2801"/>
        </w:tabs>
        <w:suppressAutoHyphens/>
        <w:spacing w:line="240" w:lineRule="exact"/>
        <w:ind w:left="1267" w:right="1267"/>
      </w:pPr>
      <w:r w:rsidRPr="00C6246D">
        <w:t>Il a également été proposé de formuler le commentaire relatif à l</w:t>
      </w:r>
      <w:r w:rsidR="003501A9" w:rsidRPr="00C6246D">
        <w:t>’</w:t>
      </w:r>
      <w:r w:rsidRPr="00C6246D">
        <w:t>article 11-2 e) comme suit</w:t>
      </w:r>
      <w:r w:rsidR="00C86B1E" w:rsidRPr="00C6246D">
        <w:t> :</w:t>
      </w:r>
      <w:r w:rsidRPr="00C6246D">
        <w:t xml:space="preserve"> </w:t>
      </w:r>
      <w:r w:rsidR="00437281" w:rsidRPr="00C6246D">
        <w:t>« </w:t>
      </w:r>
      <w:r w:rsidRPr="00C6246D">
        <w:t>La déclaration préalable à l</w:t>
      </w:r>
      <w:r w:rsidR="003501A9" w:rsidRPr="00C6246D">
        <w:t>’</w:t>
      </w:r>
      <w:r w:rsidRPr="00C6246D">
        <w:t>acceptation, par un arbitre, d</w:t>
      </w:r>
      <w:r w:rsidR="003501A9" w:rsidRPr="00C6246D">
        <w:t>’</w:t>
      </w:r>
      <w:r w:rsidRPr="00C6246D">
        <w:t>une nomination en tant que représentant légal ou témoin expert dans une autre procédure de règlement d</w:t>
      </w:r>
      <w:r w:rsidR="003501A9" w:rsidRPr="00C6246D">
        <w:t>’</w:t>
      </w:r>
      <w:r w:rsidRPr="00C6246D">
        <w:t>un différend relatif à des investissements internationaux ou une procédure connexe a pour but de permettre aux parties au différend d</w:t>
      </w:r>
      <w:r w:rsidR="003501A9" w:rsidRPr="00C6246D">
        <w:t>’</w:t>
      </w:r>
      <w:r w:rsidRPr="00C6246D">
        <w:t>être informées à l</w:t>
      </w:r>
      <w:r w:rsidR="003501A9" w:rsidRPr="00C6246D">
        <w:t>’</w:t>
      </w:r>
      <w:r w:rsidRPr="00C6246D">
        <w:t>avance, de poser des questions et de faire part de leurs préoccupations quant au risque d</w:t>
      </w:r>
      <w:r w:rsidR="003501A9" w:rsidRPr="00C6246D">
        <w:t>’</w:t>
      </w:r>
      <w:r w:rsidRPr="00C6246D">
        <w:t>infraction à l</w:t>
      </w:r>
      <w:r w:rsidR="003501A9" w:rsidRPr="00C6246D">
        <w:t>’</w:t>
      </w:r>
      <w:r w:rsidRPr="00C6246D">
        <w:t>article 3 du Code de conduite que pose l</w:t>
      </w:r>
      <w:r w:rsidR="003501A9" w:rsidRPr="00C6246D">
        <w:t>’</w:t>
      </w:r>
      <w:r w:rsidRPr="00C6246D">
        <w:t>exercice de cet autre rôle. Si l</w:t>
      </w:r>
      <w:r w:rsidR="003501A9" w:rsidRPr="00C6246D">
        <w:t>’</w:t>
      </w:r>
      <w:r w:rsidRPr="00C6246D">
        <w:t>arbitre accepte sa nomination en tant que représentant légal ou témoin expert, une partie au différend peut le faire récuser en vertu du règlement d</w:t>
      </w:r>
      <w:r w:rsidR="003501A9" w:rsidRPr="00C6246D">
        <w:t>’</w:t>
      </w:r>
      <w:r w:rsidRPr="00C6246D">
        <w:t>arbitrage applicable.</w:t>
      </w:r>
      <w:r w:rsidR="00437281" w:rsidRPr="00C6246D">
        <w:t> »</w:t>
      </w:r>
    </w:p>
    <w:p w14:paraId="3CFB3B8D" w14:textId="0DBA33BE" w:rsidR="003D7C16" w:rsidRPr="00C6246D" w:rsidRDefault="003D7C16" w:rsidP="003D7C16">
      <w:pPr>
        <w:pStyle w:val="SingleTxt"/>
        <w:spacing w:after="0" w:line="240" w:lineRule="auto"/>
        <w:rPr>
          <w:i/>
          <w:iCs/>
        </w:rPr>
      </w:pPr>
      <w:r w:rsidRPr="00C6246D">
        <w:rPr>
          <w:i/>
          <w:iCs/>
          <w:noProof/>
          <w:w w:val="1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6F43A" wp14:editId="3B5FBD8A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7100C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" strokecolor="#010000" strokeweight=".25pt">
                <v:stroke joinstyle="miter"/>
                <w10:wrap anchorx="page"/>
              </v:line>
            </w:pict>
          </mc:Fallback>
        </mc:AlternateContent>
      </w:r>
    </w:p>
    <w:sectPr w:rsidR="003D7C16" w:rsidRPr="00C6246D" w:rsidSect="00A95DDD">
      <w:type w:val="continuous"/>
      <w:pgSz w:w="11909" w:h="16834"/>
      <w:pgMar w:top="1440" w:right="1032" w:bottom="1151" w:left="1032" w:header="432" w:footer="50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6146" w14:textId="77777777" w:rsidR="009E25A0" w:rsidRDefault="009E25A0" w:rsidP="00CE36B6">
      <w:pPr>
        <w:spacing w:line="240" w:lineRule="auto"/>
      </w:pPr>
      <w:r>
        <w:separator/>
      </w:r>
    </w:p>
  </w:endnote>
  <w:endnote w:type="continuationSeparator" w:id="0">
    <w:p w14:paraId="0A44AB64" w14:textId="77777777" w:rsidR="009E25A0" w:rsidRDefault="009E25A0" w:rsidP="00CE3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15642B" w14:paraId="7AF63D07" w14:textId="77777777" w:rsidTr="0015642B">
      <w:trPr>
        <w:jc w:val="center"/>
      </w:trPr>
      <w:tc>
        <w:tcPr>
          <w:tcW w:w="4922" w:type="dxa"/>
          <w:shd w:val="clear" w:color="auto" w:fill="auto"/>
        </w:tcPr>
        <w:p w14:paraId="02B75C5A" w14:textId="33B78A0A" w:rsidR="0015642B" w:rsidRPr="0015642B" w:rsidRDefault="0015642B" w:rsidP="0015642B">
          <w:pPr>
            <w:pStyle w:val="Footer"/>
            <w:jc w:val="right"/>
            <w:rPr>
              <w:b w:val="0"/>
              <w:w w:val="103"/>
              <w:sz w:val="14"/>
            </w:rPr>
          </w:pPr>
        </w:p>
      </w:tc>
      <w:tc>
        <w:tcPr>
          <w:tcW w:w="4923" w:type="dxa"/>
          <w:shd w:val="clear" w:color="auto" w:fill="auto"/>
        </w:tcPr>
        <w:p w14:paraId="4F5E97E6" w14:textId="658A24EB" w:rsidR="0015642B" w:rsidRPr="0015642B" w:rsidRDefault="0015642B" w:rsidP="0015642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471F319C" w14:textId="77777777" w:rsidR="0015642B" w:rsidRPr="0015642B" w:rsidRDefault="0015642B" w:rsidP="00156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922"/>
      <w:gridCol w:w="4923"/>
    </w:tblGrid>
    <w:tr w:rsidR="0015642B" w14:paraId="6D779568" w14:textId="77777777" w:rsidTr="0015642B">
      <w:trPr>
        <w:jc w:val="center"/>
      </w:trPr>
      <w:tc>
        <w:tcPr>
          <w:tcW w:w="4922" w:type="dxa"/>
          <w:shd w:val="clear" w:color="auto" w:fill="auto"/>
        </w:tcPr>
        <w:p w14:paraId="29F3DBD3" w14:textId="3BABECB7" w:rsidR="0015642B" w:rsidRPr="0015642B" w:rsidRDefault="0015642B" w:rsidP="0015642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noProof/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  <w:tc>
        <w:tcPr>
          <w:tcW w:w="4923" w:type="dxa"/>
          <w:shd w:val="clear" w:color="auto" w:fill="auto"/>
        </w:tcPr>
        <w:p w14:paraId="0B44E7A6" w14:textId="20EBAFD3" w:rsidR="0015642B" w:rsidRPr="0015642B" w:rsidRDefault="0015642B" w:rsidP="0015642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725336">
            <w:rPr>
              <w:b w:val="0"/>
              <w:w w:val="103"/>
              <w:sz w:val="14"/>
            </w:rPr>
            <w:t>V.23-00918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2DBDF44F" w14:textId="77777777" w:rsidR="0015642B" w:rsidRPr="0015642B" w:rsidRDefault="0015642B" w:rsidP="00156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FD15" w14:textId="7A4389D8" w:rsidR="0015642B" w:rsidRDefault="0015642B">
    <w:pPr>
      <w:pStyle w:val="Foo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4923"/>
    </w:tblGrid>
    <w:tr w:rsidR="0015642B" w14:paraId="7CA45F5B" w14:textId="77777777" w:rsidTr="0015642B">
      <w:tc>
        <w:tcPr>
          <w:tcW w:w="3859" w:type="dxa"/>
        </w:tcPr>
        <w:p w14:paraId="5278D1A7" w14:textId="62A54B38" w:rsidR="0015642B" w:rsidRPr="0015642B" w:rsidRDefault="0015642B" w:rsidP="0015642B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</w:p>
      </w:tc>
      <w:tc>
        <w:tcPr>
          <w:tcW w:w="4923" w:type="dxa"/>
        </w:tcPr>
        <w:p w14:paraId="000FE3D7" w14:textId="1BF9265E" w:rsidR="0015642B" w:rsidRDefault="0015642B" w:rsidP="0015642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</w:rPr>
            <w:drawing>
              <wp:inline distT="0" distB="0" distL="0" distR="0" wp14:anchorId="4041A7E2" wp14:editId="70557BC5">
                <wp:extent cx="1109474" cy="231648"/>
                <wp:effectExtent l="0" t="0" r="0" b="0"/>
                <wp:docPr id="18" name="Pictu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74A859" w14:textId="77777777" w:rsidR="0015642B" w:rsidRPr="0015642B" w:rsidRDefault="0015642B" w:rsidP="0015642B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7F15" w14:textId="77777777" w:rsidR="009E25A0" w:rsidRDefault="009E25A0" w:rsidP="00CE36B6">
      <w:pPr>
        <w:spacing w:line="240" w:lineRule="auto"/>
      </w:pPr>
      <w:r>
        <w:separator/>
      </w:r>
    </w:p>
  </w:footnote>
  <w:footnote w:type="continuationSeparator" w:id="0">
    <w:p w14:paraId="6F0D2B67" w14:textId="77777777" w:rsidR="009E25A0" w:rsidRDefault="009E25A0" w:rsidP="00CE3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15642B" w14:paraId="6151F1C0" w14:textId="77777777" w:rsidTr="0015642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0BD80A50" w14:textId="2BE7C7C9" w:rsidR="0015642B" w:rsidRPr="0015642B" w:rsidRDefault="0015642B" w:rsidP="0015642B">
          <w:pPr>
            <w:pStyle w:val="Header"/>
            <w:spacing w:after="80"/>
            <w:rPr>
              <w:b/>
              <w:color w:val="000000"/>
            </w:rPr>
          </w:pPr>
        </w:p>
      </w:tc>
      <w:tc>
        <w:tcPr>
          <w:tcW w:w="4923" w:type="dxa"/>
          <w:shd w:val="clear" w:color="auto" w:fill="auto"/>
          <w:vAlign w:val="bottom"/>
        </w:tcPr>
        <w:p w14:paraId="7A106079" w14:textId="77777777" w:rsidR="0015642B" w:rsidRDefault="0015642B" w:rsidP="0015642B">
          <w:pPr>
            <w:pStyle w:val="Header"/>
          </w:pPr>
        </w:p>
      </w:tc>
    </w:tr>
  </w:tbl>
  <w:p w14:paraId="645E97D2" w14:textId="77777777" w:rsidR="0015642B" w:rsidRPr="0015642B" w:rsidRDefault="0015642B" w:rsidP="0015642B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4923"/>
    </w:tblGrid>
    <w:tr w:rsidR="0015642B" w14:paraId="128A98DE" w14:textId="77777777" w:rsidTr="0015642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14:paraId="694A56DF" w14:textId="77777777" w:rsidR="0015642B" w:rsidRDefault="0015642B" w:rsidP="0015642B">
          <w:pPr>
            <w:pStyle w:val="Header"/>
          </w:pPr>
        </w:p>
      </w:tc>
      <w:tc>
        <w:tcPr>
          <w:tcW w:w="4923" w:type="dxa"/>
          <w:shd w:val="clear" w:color="auto" w:fill="auto"/>
          <w:vAlign w:val="bottom"/>
        </w:tcPr>
        <w:p w14:paraId="63F3943B" w14:textId="6EC7EC7A" w:rsidR="0015642B" w:rsidRPr="0015642B" w:rsidRDefault="0015642B" w:rsidP="0015642B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725336">
            <w:rPr>
              <w:b/>
              <w:color w:val="000000"/>
            </w:rPr>
            <w:t>A/CN.9/WG.III/XLIV/CRP.1/Add.5</w:t>
          </w:r>
          <w:r>
            <w:rPr>
              <w:b/>
              <w:color w:val="000000"/>
            </w:rPr>
            <w:fldChar w:fldCharType="end"/>
          </w:r>
        </w:p>
      </w:tc>
    </w:tr>
  </w:tbl>
  <w:p w14:paraId="34DD440E" w14:textId="77777777" w:rsidR="0015642B" w:rsidRPr="0015642B" w:rsidRDefault="0015642B" w:rsidP="0015642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0"/>
      <w:gridCol w:w="1877"/>
      <w:gridCol w:w="245"/>
      <w:gridCol w:w="3119"/>
      <w:gridCol w:w="245"/>
      <w:gridCol w:w="3108"/>
      <w:gridCol w:w="11"/>
    </w:tblGrid>
    <w:tr w:rsidR="0015642B" w14:paraId="60767389" w14:textId="77777777" w:rsidTr="00436ED5">
      <w:trPr>
        <w:trHeight w:hRule="exact" w:val="174"/>
      </w:trPr>
      <w:tc>
        <w:tcPr>
          <w:tcW w:w="1270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B3E12F3" w14:textId="77777777" w:rsidR="0015642B" w:rsidRDefault="0015642B" w:rsidP="0015642B">
          <w:pPr>
            <w:pStyle w:val="Header"/>
            <w:spacing w:after="120"/>
          </w:pPr>
        </w:p>
      </w:tc>
      <w:tc>
        <w:tcPr>
          <w:tcW w:w="187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769E9A8" w14:textId="243BD16F" w:rsidR="0015642B" w:rsidRPr="0015642B" w:rsidRDefault="0015642B" w:rsidP="0015642B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5358728" w14:textId="77777777" w:rsidR="0015642B" w:rsidRDefault="0015642B" w:rsidP="0015642B">
          <w:pPr>
            <w:pStyle w:val="Header"/>
            <w:spacing w:after="120"/>
          </w:pPr>
        </w:p>
      </w:tc>
      <w:tc>
        <w:tcPr>
          <w:tcW w:w="648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018EDB0F" w14:textId="2E426D96" w:rsidR="0015642B" w:rsidRPr="0015642B" w:rsidRDefault="0015642B" w:rsidP="0015642B">
          <w:pPr>
            <w:spacing w:after="80" w:line="240" w:lineRule="auto"/>
            <w:jc w:val="right"/>
            <w:rPr>
              <w:position w:val="-4"/>
            </w:rPr>
          </w:pPr>
        </w:p>
      </w:tc>
    </w:tr>
    <w:tr w:rsidR="0015642B" w:rsidRPr="0015642B" w14:paraId="5A7EEA45" w14:textId="77777777" w:rsidTr="00436ED5">
      <w:trPr>
        <w:gridAfter w:val="1"/>
        <w:wAfter w:w="11" w:type="dxa"/>
        <w:trHeight w:hRule="exact" w:val="581"/>
      </w:trPr>
      <w:tc>
        <w:tcPr>
          <w:tcW w:w="127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B3B4B9A" w14:textId="067C17EB" w:rsidR="0015642B" w:rsidRPr="0015642B" w:rsidRDefault="00FA7617" w:rsidP="0015642B">
          <w:pPr>
            <w:pStyle w:val="Header"/>
            <w:spacing w:before="120" w:line="240" w:lineRule="auto"/>
            <w:ind w:left="-72"/>
            <w:jc w:val="center"/>
          </w:pPr>
          <w:r>
            <w:t xml:space="preserve"> </w:t>
          </w:r>
        </w:p>
      </w:tc>
      <w:tc>
        <w:tcPr>
          <w:tcW w:w="5241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CD02969" w14:textId="5B875AB4" w:rsidR="0015642B" w:rsidRPr="0015642B" w:rsidRDefault="0015642B" w:rsidP="0015642B">
          <w:pPr>
            <w:pStyle w:val="XLarge"/>
            <w:spacing w:before="109"/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08D19284" w14:textId="77777777" w:rsidR="0015642B" w:rsidRPr="0015642B" w:rsidRDefault="0015642B" w:rsidP="0015642B">
          <w:pPr>
            <w:pStyle w:val="Header"/>
            <w:spacing w:before="109"/>
          </w:pPr>
        </w:p>
      </w:tc>
      <w:tc>
        <w:tcPr>
          <w:tcW w:w="3108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3B50A89" w14:textId="77777777" w:rsidR="0015642B" w:rsidRDefault="0015642B" w:rsidP="0015642B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14:paraId="6AEE7EAF" w14:textId="284AB6B5" w:rsidR="0015642B" w:rsidRPr="0015642B" w:rsidRDefault="0015642B" w:rsidP="0015642B">
          <w:pPr>
            <w:pStyle w:val="Original"/>
            <w:rPr>
              <w:color w:val="000000"/>
            </w:rPr>
          </w:pPr>
          <w:proofErr w:type="gramStart"/>
          <w:r>
            <w:rPr>
              <w:color w:val="000000"/>
            </w:rPr>
            <w:t>Original</w:t>
          </w:r>
          <w:r w:rsidR="00C86B1E">
            <w:rPr>
              <w:color w:val="000000"/>
            </w:rPr>
            <w:t> :</w:t>
          </w:r>
          <w:proofErr w:type="gramEnd"/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14:paraId="4F917F14" w14:textId="77777777" w:rsidR="0015642B" w:rsidRPr="0015642B" w:rsidRDefault="0015642B" w:rsidP="0015642B">
    <w:pPr>
      <w:pStyle w:val="Header"/>
      <w:suppressAutoHyphens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09C45BFF"/>
    <w:multiLevelType w:val="singleLevel"/>
    <w:tmpl w:val="CA12C5DC"/>
    <w:lvl w:ilvl="0">
      <w:start w:val="9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rFonts w:hint="default"/>
        <w:w w:val="100"/>
      </w:rPr>
    </w:lvl>
  </w:abstractNum>
  <w:abstractNum w:abstractNumId="2" w15:restartNumberingAfterBreak="0">
    <w:nsid w:val="12D06B23"/>
    <w:multiLevelType w:val="multilevel"/>
    <w:tmpl w:val="5FC0E12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0CED"/>
    <w:multiLevelType w:val="hybridMultilevel"/>
    <w:tmpl w:val="E7E004AA"/>
    <w:lvl w:ilvl="0" w:tplc="FFFFFFFF">
      <w:start w:val="2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030" w:hanging="360"/>
      </w:pPr>
    </w:lvl>
    <w:lvl w:ilvl="2" w:tplc="FFFFFFFF">
      <w:start w:val="1"/>
      <w:numFmt w:val="lowerRoman"/>
      <w:lvlText w:val="%3."/>
      <w:lvlJc w:val="right"/>
      <w:pPr>
        <w:ind w:left="2750" w:hanging="180"/>
      </w:pPr>
    </w:lvl>
    <w:lvl w:ilvl="3" w:tplc="FFFFFFFF">
      <w:start w:val="1"/>
      <w:numFmt w:val="decimal"/>
      <w:lvlText w:val="%4."/>
      <w:lvlJc w:val="left"/>
      <w:pPr>
        <w:ind w:left="3470" w:hanging="360"/>
      </w:pPr>
    </w:lvl>
    <w:lvl w:ilvl="4" w:tplc="FFFFFFFF">
      <w:start w:val="1"/>
      <w:numFmt w:val="lowerLetter"/>
      <w:lvlText w:val="%5."/>
      <w:lvlJc w:val="left"/>
      <w:pPr>
        <w:ind w:left="4190" w:hanging="360"/>
      </w:pPr>
    </w:lvl>
    <w:lvl w:ilvl="5" w:tplc="FFFFFFFF" w:tentative="1">
      <w:start w:val="1"/>
      <w:numFmt w:val="lowerRoman"/>
      <w:lvlText w:val="%6."/>
      <w:lvlJc w:val="right"/>
      <w:pPr>
        <w:ind w:left="4910" w:hanging="180"/>
      </w:pPr>
    </w:lvl>
    <w:lvl w:ilvl="6" w:tplc="FFFFFFFF" w:tentative="1">
      <w:start w:val="1"/>
      <w:numFmt w:val="decimal"/>
      <w:lvlText w:val="%7."/>
      <w:lvlJc w:val="left"/>
      <w:pPr>
        <w:ind w:left="5630" w:hanging="360"/>
      </w:pPr>
    </w:lvl>
    <w:lvl w:ilvl="7" w:tplc="FFFFFFFF" w:tentative="1">
      <w:start w:val="1"/>
      <w:numFmt w:val="lowerLetter"/>
      <w:lvlText w:val="%8."/>
      <w:lvlJc w:val="left"/>
      <w:pPr>
        <w:ind w:left="6350" w:hanging="360"/>
      </w:pPr>
    </w:lvl>
    <w:lvl w:ilvl="8" w:tplc="FFFFFFFF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3AC9"/>
    <w:multiLevelType w:val="hybridMultilevel"/>
    <w:tmpl w:val="71E26FBC"/>
    <w:lvl w:ilvl="0" w:tplc="FFFFFFFF">
      <w:start w:val="1"/>
      <w:numFmt w:val="decimal"/>
      <w:lvlText w:val="%1."/>
      <w:lvlJc w:val="left"/>
      <w:pPr>
        <w:ind w:left="1627" w:hanging="360"/>
      </w:pPr>
      <w:rPr>
        <w:color w:val="auto"/>
        <w:u w:val="none"/>
      </w:rPr>
    </w:lvl>
    <w:lvl w:ilvl="1" w:tplc="FFFFFFFF">
      <w:start w:val="1"/>
      <w:numFmt w:val="lowerLetter"/>
      <w:lvlText w:val="%2."/>
      <w:lvlJc w:val="left"/>
      <w:pPr>
        <w:ind w:left="2347" w:hanging="360"/>
      </w:pPr>
    </w:lvl>
    <w:lvl w:ilvl="2" w:tplc="FFFFFFFF" w:tentative="1">
      <w:start w:val="1"/>
      <w:numFmt w:val="lowerRoman"/>
      <w:lvlText w:val="%3."/>
      <w:lvlJc w:val="right"/>
      <w:pPr>
        <w:ind w:left="3067" w:hanging="180"/>
      </w:pPr>
    </w:lvl>
    <w:lvl w:ilvl="3" w:tplc="FFFFFFFF" w:tentative="1">
      <w:start w:val="1"/>
      <w:numFmt w:val="decimal"/>
      <w:lvlText w:val="%4."/>
      <w:lvlJc w:val="left"/>
      <w:pPr>
        <w:ind w:left="3787" w:hanging="360"/>
      </w:pPr>
    </w:lvl>
    <w:lvl w:ilvl="4" w:tplc="FFFFFFFF" w:tentative="1">
      <w:start w:val="1"/>
      <w:numFmt w:val="lowerLetter"/>
      <w:lvlText w:val="%5."/>
      <w:lvlJc w:val="left"/>
      <w:pPr>
        <w:ind w:left="4507" w:hanging="360"/>
      </w:pPr>
    </w:lvl>
    <w:lvl w:ilvl="5" w:tplc="FFFFFFFF" w:tentative="1">
      <w:start w:val="1"/>
      <w:numFmt w:val="lowerRoman"/>
      <w:lvlText w:val="%6."/>
      <w:lvlJc w:val="right"/>
      <w:pPr>
        <w:ind w:left="5227" w:hanging="180"/>
      </w:pPr>
    </w:lvl>
    <w:lvl w:ilvl="6" w:tplc="FFFFFFFF" w:tentative="1">
      <w:start w:val="1"/>
      <w:numFmt w:val="decimal"/>
      <w:lvlText w:val="%7."/>
      <w:lvlJc w:val="left"/>
      <w:pPr>
        <w:ind w:left="5947" w:hanging="360"/>
      </w:pPr>
    </w:lvl>
    <w:lvl w:ilvl="7" w:tplc="FFFFFFFF" w:tentative="1">
      <w:start w:val="1"/>
      <w:numFmt w:val="lowerLetter"/>
      <w:lvlText w:val="%8."/>
      <w:lvlJc w:val="left"/>
      <w:pPr>
        <w:ind w:left="6667" w:hanging="360"/>
      </w:pPr>
    </w:lvl>
    <w:lvl w:ilvl="8" w:tplc="FFFFFFFF" w:tentative="1">
      <w:start w:val="1"/>
      <w:numFmt w:val="lowerRoman"/>
      <w:lvlText w:val="%9."/>
      <w:lvlJc w:val="right"/>
      <w:pPr>
        <w:ind w:left="7387" w:hanging="180"/>
      </w:pPr>
    </w:lvl>
  </w:abstractNum>
  <w:num w:numId="1" w16cid:durableId="1333071563">
    <w:abstractNumId w:val="3"/>
  </w:num>
  <w:num w:numId="2" w16cid:durableId="1448893653">
    <w:abstractNumId w:val="5"/>
  </w:num>
  <w:num w:numId="3" w16cid:durableId="1402361867">
    <w:abstractNumId w:val="0"/>
  </w:num>
  <w:num w:numId="4" w16cid:durableId="1971744762">
    <w:abstractNumId w:val="2"/>
  </w:num>
  <w:num w:numId="5" w16cid:durableId="542138722">
    <w:abstractNumId w:val="2"/>
  </w:num>
  <w:num w:numId="6" w16cid:durableId="671028662">
    <w:abstractNumId w:val="2"/>
  </w:num>
  <w:num w:numId="7" w16cid:durableId="819883823">
    <w:abstractNumId w:val="2"/>
  </w:num>
  <w:num w:numId="8" w16cid:durableId="1655640186">
    <w:abstractNumId w:val="2"/>
  </w:num>
  <w:num w:numId="9" w16cid:durableId="1040206719">
    <w:abstractNumId w:val="2"/>
  </w:num>
  <w:num w:numId="10" w16cid:durableId="641613640">
    <w:abstractNumId w:val="2"/>
  </w:num>
  <w:num w:numId="11" w16cid:durableId="1707677662">
    <w:abstractNumId w:val="2"/>
  </w:num>
  <w:num w:numId="12" w16cid:durableId="1443307058">
    <w:abstractNumId w:val="2"/>
  </w:num>
  <w:num w:numId="13" w16cid:durableId="1120606942">
    <w:abstractNumId w:val="3"/>
  </w:num>
  <w:num w:numId="14" w16cid:durableId="821433757">
    <w:abstractNumId w:val="5"/>
  </w:num>
  <w:num w:numId="15" w16cid:durableId="820775282">
    <w:abstractNumId w:val="0"/>
  </w:num>
  <w:num w:numId="16" w16cid:durableId="1632439337">
    <w:abstractNumId w:val="2"/>
  </w:num>
  <w:num w:numId="17" w16cid:durableId="326783520">
    <w:abstractNumId w:val="2"/>
  </w:num>
  <w:num w:numId="18" w16cid:durableId="1950157654">
    <w:abstractNumId w:val="2"/>
  </w:num>
  <w:num w:numId="19" w16cid:durableId="1562864886">
    <w:abstractNumId w:val="2"/>
  </w:num>
  <w:num w:numId="20" w16cid:durableId="1073427812">
    <w:abstractNumId w:val="2"/>
  </w:num>
  <w:num w:numId="21" w16cid:durableId="1223641945">
    <w:abstractNumId w:val="2"/>
  </w:num>
  <w:num w:numId="22" w16cid:durableId="160897676">
    <w:abstractNumId w:val="2"/>
  </w:num>
  <w:num w:numId="23" w16cid:durableId="1689788962">
    <w:abstractNumId w:val="2"/>
  </w:num>
  <w:num w:numId="24" w16cid:durableId="699823932">
    <w:abstractNumId w:val="2"/>
  </w:num>
  <w:num w:numId="25" w16cid:durableId="795485338">
    <w:abstractNumId w:val="4"/>
  </w:num>
  <w:num w:numId="26" w16cid:durableId="1689066779">
    <w:abstractNumId w:val="6"/>
  </w:num>
  <w:num w:numId="27" w16cid:durableId="151128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475"/>
  <w:hyphenationZone w:val="425"/>
  <w:doNotHyphenateCaps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2300918*"/>
    <w:docVar w:name="CreationDt" w:val="31/01/2023 14:18:34"/>
    <w:docVar w:name="DocCategory" w:val="Doc"/>
    <w:docVar w:name="DocType" w:val="Final"/>
    <w:docVar w:name="DutyStation" w:val="Vienna"/>
    <w:docVar w:name="FooterJN" w:val="V.23-00918"/>
    <w:docVar w:name="jobn" w:val="V.23-00918 (F)"/>
    <w:docVar w:name="jobnDT" w:val="V.23-00918 (F)   310123"/>
    <w:docVar w:name="jobnDTDT" w:val="V.23-00918 (F)   310123   310123"/>
    <w:docVar w:name="JobNo" w:val="V.2300918F"/>
    <w:docVar w:name="JobNo2" w:val="V.2300374F"/>
    <w:docVar w:name="LocalDrive" w:val="-1"/>
    <w:docVar w:name="OandT" w:val=" "/>
    <w:docVar w:name="sss1" w:val="A/CN.9/WG.III/XLIV/CRP.1/Add.5"/>
    <w:docVar w:name="sss2" w:val="-"/>
    <w:docVar w:name="Symbol1" w:val="A/CN.9/WG.III/XLIV/CRP.1/Add.5"/>
    <w:docVar w:name="Symbol2" w:val="-"/>
  </w:docVars>
  <w:rsids>
    <w:rsidRoot w:val="00DF0342"/>
    <w:rsid w:val="00022525"/>
    <w:rsid w:val="00035C33"/>
    <w:rsid w:val="0008031D"/>
    <w:rsid w:val="000C03A8"/>
    <w:rsid w:val="000C6D01"/>
    <w:rsid w:val="0015642B"/>
    <w:rsid w:val="001A7A73"/>
    <w:rsid w:val="00226A00"/>
    <w:rsid w:val="00257DC4"/>
    <w:rsid w:val="002626AD"/>
    <w:rsid w:val="002727F9"/>
    <w:rsid w:val="0027292A"/>
    <w:rsid w:val="00273202"/>
    <w:rsid w:val="00294679"/>
    <w:rsid w:val="002A7468"/>
    <w:rsid w:val="002B1DA3"/>
    <w:rsid w:val="00305FFB"/>
    <w:rsid w:val="00324AFB"/>
    <w:rsid w:val="003501A9"/>
    <w:rsid w:val="00380485"/>
    <w:rsid w:val="003831BF"/>
    <w:rsid w:val="003D7C16"/>
    <w:rsid w:val="00436ED5"/>
    <w:rsid w:val="00437281"/>
    <w:rsid w:val="004A1865"/>
    <w:rsid w:val="004F5A7F"/>
    <w:rsid w:val="005C0ECC"/>
    <w:rsid w:val="006951F1"/>
    <w:rsid w:val="006E47B7"/>
    <w:rsid w:val="00725336"/>
    <w:rsid w:val="007E7E76"/>
    <w:rsid w:val="00964C2B"/>
    <w:rsid w:val="009B16FC"/>
    <w:rsid w:val="009E25A0"/>
    <w:rsid w:val="00A3283E"/>
    <w:rsid w:val="00A95DDD"/>
    <w:rsid w:val="00AA2001"/>
    <w:rsid w:val="00B04F6B"/>
    <w:rsid w:val="00B13F27"/>
    <w:rsid w:val="00B35BAD"/>
    <w:rsid w:val="00B573C1"/>
    <w:rsid w:val="00BC13F0"/>
    <w:rsid w:val="00BC4A84"/>
    <w:rsid w:val="00C51FBE"/>
    <w:rsid w:val="00C61873"/>
    <w:rsid w:val="00C6246D"/>
    <w:rsid w:val="00C639CF"/>
    <w:rsid w:val="00C74839"/>
    <w:rsid w:val="00C86B1E"/>
    <w:rsid w:val="00CC7ABD"/>
    <w:rsid w:val="00CE36B6"/>
    <w:rsid w:val="00D32931"/>
    <w:rsid w:val="00D505D6"/>
    <w:rsid w:val="00D5332A"/>
    <w:rsid w:val="00D657B9"/>
    <w:rsid w:val="00DC6CB4"/>
    <w:rsid w:val="00DF0342"/>
    <w:rsid w:val="00E279F6"/>
    <w:rsid w:val="00ED6AA0"/>
    <w:rsid w:val="00F33389"/>
    <w:rsid w:val="00FA7617"/>
    <w:rsid w:val="00FB3712"/>
    <w:rsid w:val="00FB3AC7"/>
    <w:rsid w:val="00FC6AD0"/>
    <w:rsid w:val="00F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329E2"/>
  <w15:chartTrackingRefBased/>
  <w15:docId w15:val="{FDF30D58-EFE8-46FB-9477-D1B47802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ECC"/>
    <w:pPr>
      <w:spacing w:after="0" w:line="240" w:lineRule="exact"/>
    </w:pPr>
    <w:rPr>
      <w:rFonts w:ascii="Times New Roman" w:eastAsia="Calibri" w:hAnsi="Times New Roman" w:cs="Times New Roman"/>
      <w:spacing w:val="4"/>
      <w:w w:val="103"/>
      <w:kern w:val="14"/>
      <w:sz w:val="20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ECC"/>
    <w:pPr>
      <w:numPr>
        <w:numId w:val="2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ECC"/>
    <w:pPr>
      <w:numPr>
        <w:ilvl w:val="1"/>
        <w:numId w:val="2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ECC"/>
    <w:pPr>
      <w:numPr>
        <w:ilvl w:val="2"/>
        <w:numId w:val="2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C0ECC"/>
    <w:pPr>
      <w:keepNext/>
      <w:keepLines/>
      <w:numPr>
        <w:ilvl w:val="3"/>
        <w:numId w:val="2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C0ECC"/>
    <w:pPr>
      <w:keepNext/>
      <w:keepLines/>
      <w:numPr>
        <w:ilvl w:val="4"/>
        <w:numId w:val="2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C0ECC"/>
    <w:pPr>
      <w:keepNext/>
      <w:keepLines/>
      <w:numPr>
        <w:ilvl w:val="5"/>
        <w:numId w:val="2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C0ECC"/>
    <w:pPr>
      <w:keepNext/>
      <w:keepLines/>
      <w:numPr>
        <w:ilvl w:val="6"/>
        <w:numId w:val="2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0ECC"/>
    <w:pPr>
      <w:keepNext/>
      <w:keepLines/>
      <w:numPr>
        <w:ilvl w:val="7"/>
        <w:numId w:val="2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0ECC"/>
    <w:pPr>
      <w:keepNext/>
      <w:keepLines/>
      <w:numPr>
        <w:ilvl w:val="8"/>
        <w:numId w:val="2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5C0ECC"/>
    <w:pPr>
      <w:tabs>
        <w:tab w:val="center" w:pos="4320"/>
        <w:tab w:val="right" w:pos="8640"/>
      </w:tabs>
      <w:spacing w:after="0" w:line="210" w:lineRule="exact"/>
    </w:pPr>
    <w:rPr>
      <w:rFonts w:ascii="Times New Roman" w:eastAsia="Calibri" w:hAnsi="Times New Roman" w:cs="Times New Roman"/>
      <w:spacing w:val="3"/>
      <w:w w:val="105"/>
      <w:sz w:val="17"/>
      <w:lang w:eastAsia="en-US"/>
    </w:rPr>
  </w:style>
  <w:style w:type="character" w:customStyle="1" w:styleId="HeaderChar">
    <w:name w:val="Header Char"/>
    <w:link w:val="Header"/>
    <w:uiPriority w:val="99"/>
    <w:rsid w:val="005C0ECC"/>
    <w:rPr>
      <w:rFonts w:ascii="Times New Roman" w:eastAsia="Calibri" w:hAnsi="Times New Roman" w:cs="Times New Roman"/>
      <w:spacing w:val="3"/>
      <w:w w:val="105"/>
      <w:sz w:val="17"/>
      <w:lang w:eastAsia="en-US"/>
    </w:rPr>
  </w:style>
  <w:style w:type="paragraph" w:styleId="Footer">
    <w:name w:val="footer"/>
    <w:link w:val="FooterChar"/>
    <w:uiPriority w:val="99"/>
    <w:qFormat/>
    <w:rsid w:val="005C0ECC"/>
    <w:pPr>
      <w:tabs>
        <w:tab w:val="center" w:pos="4320"/>
        <w:tab w:val="right" w:pos="8640"/>
      </w:tabs>
      <w:spacing w:after="0" w:line="210" w:lineRule="exact"/>
    </w:pPr>
    <w:rPr>
      <w:rFonts w:ascii="Times New Roman" w:eastAsia="Calibri" w:hAnsi="Times New Roman" w:cs="Times New Roman"/>
      <w:b/>
      <w:spacing w:val="3"/>
      <w:w w:val="105"/>
      <w:sz w:val="17"/>
      <w:lang w:eastAsia="en-US"/>
    </w:rPr>
  </w:style>
  <w:style w:type="character" w:customStyle="1" w:styleId="FooterChar">
    <w:name w:val="Footer Char"/>
    <w:link w:val="Footer"/>
    <w:uiPriority w:val="99"/>
    <w:rsid w:val="005C0ECC"/>
    <w:rPr>
      <w:rFonts w:ascii="Times New Roman" w:eastAsia="Calibri" w:hAnsi="Times New Roman" w:cs="Times New Roman"/>
      <w:b/>
      <w:spacing w:val="3"/>
      <w:w w:val="105"/>
      <w:sz w:val="17"/>
      <w:lang w:eastAsia="en-US"/>
    </w:rPr>
  </w:style>
  <w:style w:type="paragraph" w:customStyle="1" w:styleId="H1">
    <w:name w:val="_ H_1"/>
    <w:basedOn w:val="Normal"/>
    <w:next w:val="SingleTxt"/>
    <w:qFormat/>
    <w:rsid w:val="005C0ECC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5C0ECC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5C0ECC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5C0ECC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5C0ECC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5C0ECC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5C0ECC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5C0ECC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5C0ECC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C0ECC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5C0EC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4" w:right="1264"/>
      <w:jc w:val="both"/>
    </w:pPr>
  </w:style>
  <w:style w:type="paragraph" w:customStyle="1" w:styleId="AgendaItemNormal">
    <w:name w:val="Agenda_Item_Normal"/>
    <w:next w:val="Normal"/>
    <w:autoRedefine/>
    <w:qFormat/>
    <w:rsid w:val="005C0ECC"/>
    <w:pPr>
      <w:spacing w:after="0" w:line="240" w:lineRule="exact"/>
    </w:pPr>
    <w:rPr>
      <w:rFonts w:ascii="Times New Roman" w:eastAsia="Calibr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Number">
    <w:name w:val="Agenda_Item_Number"/>
    <w:next w:val="Normal"/>
    <w:qFormat/>
    <w:rsid w:val="00CE36B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AgendaItemTitle">
    <w:name w:val="Agenda_Item_Title"/>
    <w:basedOn w:val="H1"/>
    <w:next w:val="Normal"/>
    <w:qFormat/>
    <w:rsid w:val="00CE36B6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AgendaTitleH2">
    <w:name w:val="Agenda_Title_H2"/>
    <w:basedOn w:val="TitleH1"/>
    <w:next w:val="Normal"/>
    <w:qFormat/>
    <w:rsid w:val="005C0ECC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E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0ECC"/>
    <w:rPr>
      <w:rFonts w:ascii="Tahoma" w:eastAsia="Calibri" w:hAnsi="Tahoma" w:cs="Tahoma"/>
      <w:spacing w:val="4"/>
      <w:w w:val="103"/>
      <w:kern w:val="14"/>
      <w:sz w:val="16"/>
      <w:szCs w:val="16"/>
      <w:lang w:val="fr-FR" w:eastAsia="en-US"/>
    </w:rPr>
  </w:style>
  <w:style w:type="paragraph" w:customStyle="1" w:styleId="Bullet1">
    <w:name w:val="Bullet 1"/>
    <w:basedOn w:val="Normal"/>
    <w:qFormat/>
    <w:rsid w:val="005C0ECC"/>
    <w:pPr>
      <w:numPr>
        <w:numId w:val="13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5C0ECC"/>
    <w:pPr>
      <w:numPr>
        <w:numId w:val="14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5C0ECC"/>
    <w:pPr>
      <w:numPr>
        <w:numId w:val="1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ecisionNumber">
    <w:name w:val="DecisionNumber"/>
    <w:basedOn w:val="H1"/>
    <w:next w:val="Normal"/>
    <w:qFormat/>
    <w:rsid w:val="00CE36B6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ecisionTitle">
    <w:name w:val="DecisionTitle"/>
    <w:basedOn w:val="H1"/>
    <w:next w:val="Normal"/>
    <w:qFormat/>
    <w:rsid w:val="00CE36B6"/>
    <w:pPr>
      <w:spacing w:line="240" w:lineRule="exact"/>
      <w:ind w:right="5040"/>
      <w:outlineLvl w:val="1"/>
    </w:pPr>
    <w:rPr>
      <w:spacing w:val="2"/>
      <w:sz w:val="20"/>
    </w:rPr>
  </w:style>
  <w:style w:type="paragraph" w:customStyle="1" w:styleId="Distribution">
    <w:name w:val="Distribution"/>
    <w:next w:val="Normal"/>
    <w:autoRedefine/>
    <w:qFormat/>
    <w:rsid w:val="005C0ECC"/>
    <w:pPr>
      <w:spacing w:before="240" w:after="0" w:line="240" w:lineRule="auto"/>
    </w:pPr>
    <w:rPr>
      <w:rFonts w:ascii="Times New Roman" w:eastAsia="Calibri" w:hAnsi="Times New Roman" w:cs="Times New Roman"/>
      <w:spacing w:val="4"/>
      <w:w w:val="103"/>
      <w:kern w:val="14"/>
      <w:sz w:val="20"/>
      <w:lang w:eastAsia="en-US"/>
    </w:rPr>
  </w:style>
  <w:style w:type="character" w:styleId="EndnoteReference">
    <w:name w:val="endnote reference"/>
    <w:uiPriority w:val="99"/>
    <w:semiHidden/>
    <w:rsid w:val="005C0ECC"/>
    <w:rPr>
      <w:color w:val="auto"/>
      <w:spacing w:val="5"/>
      <w:w w:val="103"/>
      <w:kern w:val="14"/>
      <w:position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0ECC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C0ECC"/>
    <w:rPr>
      <w:rFonts w:ascii="Times New Roman" w:eastAsia="Calibri" w:hAnsi="Times New Roman" w:cs="Times New Roman"/>
      <w:spacing w:val="4"/>
      <w:w w:val="103"/>
      <w:kern w:val="14"/>
      <w:sz w:val="17"/>
      <w:szCs w:val="20"/>
      <w:lang w:val="fr-FR" w:eastAsia="en-US"/>
    </w:rPr>
  </w:style>
  <w:style w:type="character" w:styleId="FootnoteReference">
    <w:name w:val="footnote reference"/>
    <w:uiPriority w:val="99"/>
    <w:rsid w:val="005C0ECC"/>
    <w:rPr>
      <w:color w:val="auto"/>
      <w:spacing w:val="5"/>
      <w:w w:val="103"/>
      <w:kern w:val="14"/>
      <w:position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C0ECC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5C0ECC"/>
    <w:rPr>
      <w:rFonts w:ascii="Times New Roman" w:eastAsia="Calibri" w:hAnsi="Times New Roman" w:cs="Times New Roman"/>
      <w:spacing w:val="4"/>
      <w:w w:val="103"/>
      <w:kern w:val="14"/>
      <w:sz w:val="17"/>
      <w:szCs w:val="20"/>
      <w:lang w:val="fr-FR" w:eastAsia="en-US"/>
    </w:rPr>
  </w:style>
  <w:style w:type="character" w:customStyle="1" w:styleId="Heading1Char">
    <w:name w:val="Heading 1 Char"/>
    <w:link w:val="Heading1"/>
    <w:uiPriority w:val="9"/>
    <w:rsid w:val="005C0ECC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FR" w:eastAsia="en-US"/>
    </w:rPr>
  </w:style>
  <w:style w:type="character" w:customStyle="1" w:styleId="Heading2Char">
    <w:name w:val="Heading 2 Char"/>
    <w:link w:val="Heading2"/>
    <w:uiPriority w:val="9"/>
    <w:rsid w:val="005C0ECC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FR" w:eastAsia="en-US"/>
    </w:rPr>
  </w:style>
  <w:style w:type="character" w:customStyle="1" w:styleId="Heading3Char">
    <w:name w:val="Heading 3 Char"/>
    <w:link w:val="Heading3"/>
    <w:uiPriority w:val="9"/>
    <w:rsid w:val="005C0ECC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FR" w:eastAsia="en-US"/>
    </w:rPr>
  </w:style>
  <w:style w:type="character" w:customStyle="1" w:styleId="Heading4Char">
    <w:name w:val="Heading 4 Char"/>
    <w:link w:val="Heading4"/>
    <w:uiPriority w:val="9"/>
    <w:rsid w:val="005C0ECC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FR" w:eastAsia="en-US"/>
    </w:rPr>
  </w:style>
  <w:style w:type="character" w:customStyle="1" w:styleId="Heading5Char">
    <w:name w:val="Heading 5 Char"/>
    <w:link w:val="Heading5"/>
    <w:uiPriority w:val="9"/>
    <w:rsid w:val="005C0ECC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FR" w:eastAsia="en-US"/>
    </w:rPr>
  </w:style>
  <w:style w:type="character" w:customStyle="1" w:styleId="Heading6Char">
    <w:name w:val="Heading 6 Char"/>
    <w:link w:val="Heading6"/>
    <w:uiPriority w:val="9"/>
    <w:rsid w:val="005C0ECC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FR" w:eastAsia="en-US"/>
    </w:rPr>
  </w:style>
  <w:style w:type="character" w:customStyle="1" w:styleId="Heading7Char">
    <w:name w:val="Heading 7 Char"/>
    <w:link w:val="Heading7"/>
    <w:uiPriority w:val="9"/>
    <w:semiHidden/>
    <w:rsid w:val="005C0ECC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FR" w:eastAsia="en-US"/>
    </w:rPr>
  </w:style>
  <w:style w:type="character" w:customStyle="1" w:styleId="Heading8Char">
    <w:name w:val="Heading 8 Char"/>
    <w:link w:val="Heading8"/>
    <w:uiPriority w:val="9"/>
    <w:semiHidden/>
    <w:rsid w:val="005C0ECC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FR" w:eastAsia="en-US"/>
    </w:rPr>
  </w:style>
  <w:style w:type="character" w:customStyle="1" w:styleId="Heading9Char">
    <w:name w:val="Heading 9 Char"/>
    <w:link w:val="Heading9"/>
    <w:uiPriority w:val="9"/>
    <w:semiHidden/>
    <w:rsid w:val="005C0ECC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FR" w:eastAsia="en-US"/>
    </w:rPr>
  </w:style>
  <w:style w:type="character" w:styleId="LineNumber">
    <w:name w:val="line number"/>
    <w:uiPriority w:val="99"/>
    <w:qFormat/>
    <w:rsid w:val="005C0ECC"/>
    <w:rPr>
      <w:sz w:val="14"/>
    </w:rPr>
  </w:style>
  <w:style w:type="paragraph" w:styleId="ListParagraph">
    <w:name w:val="List Paragraph"/>
    <w:basedOn w:val="Normal"/>
    <w:uiPriority w:val="34"/>
    <w:qFormat/>
    <w:rsid w:val="005C0ECC"/>
    <w:pPr>
      <w:ind w:left="720"/>
      <w:contextualSpacing/>
    </w:pPr>
  </w:style>
  <w:style w:type="paragraph" w:customStyle="1" w:styleId="MeetingNumber">
    <w:name w:val="MeetingNumber"/>
    <w:basedOn w:val="H1"/>
    <w:next w:val="Normal"/>
    <w:qFormat/>
    <w:rsid w:val="00CE36B6"/>
    <w:pPr>
      <w:spacing w:line="240" w:lineRule="exact"/>
      <w:ind w:right="5040"/>
      <w:outlineLvl w:val="1"/>
    </w:pPr>
    <w:rPr>
      <w:spacing w:val="2"/>
      <w:sz w:val="20"/>
    </w:rPr>
  </w:style>
  <w:style w:type="paragraph" w:styleId="NoSpacing">
    <w:name w:val="No Spacing"/>
    <w:uiPriority w:val="1"/>
    <w:rsid w:val="005C0E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Original">
    <w:name w:val="Original"/>
    <w:next w:val="Normal"/>
    <w:autoRedefine/>
    <w:qFormat/>
    <w:rsid w:val="005C0ECC"/>
    <w:pPr>
      <w:spacing w:after="0" w:line="240" w:lineRule="auto"/>
    </w:pPr>
    <w:rPr>
      <w:rFonts w:ascii="Times New Roman" w:eastAsia="Calibri" w:hAnsi="Times New Roman" w:cs="Times New Roman"/>
      <w:spacing w:val="4"/>
      <w:w w:val="103"/>
      <w:kern w:val="14"/>
      <w:sz w:val="20"/>
      <w:lang w:eastAsia="en-US"/>
    </w:rPr>
  </w:style>
  <w:style w:type="paragraph" w:customStyle="1" w:styleId="Publication">
    <w:name w:val="Publication"/>
    <w:next w:val="Normal"/>
    <w:autoRedefine/>
    <w:qFormat/>
    <w:rsid w:val="005C0ECC"/>
    <w:pPr>
      <w:spacing w:after="0" w:line="240" w:lineRule="auto"/>
    </w:pPr>
    <w:rPr>
      <w:rFonts w:ascii="Times New Roman" w:eastAsia="Calibri" w:hAnsi="Times New Roman" w:cs="Times New Roman"/>
      <w:spacing w:val="4"/>
      <w:w w:val="103"/>
      <w:kern w:val="14"/>
      <w:sz w:val="20"/>
      <w:lang w:eastAsia="en-US"/>
    </w:rPr>
  </w:style>
  <w:style w:type="paragraph" w:customStyle="1" w:styleId="ReleaseDate">
    <w:name w:val="Release Date"/>
    <w:next w:val="Normal"/>
    <w:autoRedefine/>
    <w:qFormat/>
    <w:rsid w:val="005C0ECC"/>
    <w:pPr>
      <w:spacing w:after="0" w:line="240" w:lineRule="auto"/>
    </w:pPr>
    <w:rPr>
      <w:rFonts w:ascii="Times New Roman" w:eastAsia="Calibri" w:hAnsi="Times New Roman" w:cs="Times New Roman"/>
      <w:spacing w:val="-3"/>
      <w:w w:val="99"/>
      <w:kern w:val="14"/>
      <w:sz w:val="20"/>
      <w:lang w:eastAsia="en-US"/>
    </w:rPr>
  </w:style>
  <w:style w:type="paragraph" w:customStyle="1" w:styleId="STitleL">
    <w:name w:val="S_Title_L"/>
    <w:basedOn w:val="SM"/>
    <w:next w:val="Normal"/>
    <w:qFormat/>
    <w:rsid w:val="00CE36B6"/>
    <w:pPr>
      <w:spacing w:line="540" w:lineRule="exact"/>
    </w:pPr>
    <w:rPr>
      <w:spacing w:val="-8"/>
      <w:w w:val="96"/>
      <w:sz w:val="57"/>
    </w:rPr>
  </w:style>
  <w:style w:type="paragraph" w:customStyle="1" w:styleId="STitleM">
    <w:name w:val="S_Title_M"/>
    <w:basedOn w:val="Normal"/>
    <w:next w:val="Normal"/>
    <w:qFormat/>
    <w:rsid w:val="00CE36B6"/>
    <w:pPr>
      <w:keepNext/>
      <w:keepLines/>
      <w:tabs>
        <w:tab w:val="right" w:pos="357"/>
      </w:tabs>
      <w:suppressAutoHyphens/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CE36B6"/>
    <w:pPr>
      <w:ind w:left="1264" w:right="1264"/>
    </w:pPr>
  </w:style>
  <w:style w:type="paragraph" w:customStyle="1" w:styleId="Session">
    <w:name w:val="Session"/>
    <w:basedOn w:val="H23"/>
    <w:qFormat/>
    <w:rsid w:val="00CE36B6"/>
  </w:style>
  <w:style w:type="paragraph" w:customStyle="1" w:styleId="Small">
    <w:name w:val="Small"/>
    <w:basedOn w:val="Normal"/>
    <w:next w:val="Normal"/>
    <w:qFormat/>
    <w:rsid w:val="005C0ECC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5C0ECC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Sponsors">
    <w:name w:val="Sponsors"/>
    <w:basedOn w:val="H1"/>
    <w:next w:val="Normal"/>
    <w:qFormat/>
    <w:rsid w:val="00CE36B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SRContents">
    <w:name w:val="SR_Contents"/>
    <w:basedOn w:val="Normal"/>
    <w:qFormat/>
    <w:rsid w:val="00CE36B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SRMeetingInfo">
    <w:name w:val="SR_Meeting_Info"/>
    <w:next w:val="Normal"/>
    <w:qFormat/>
    <w:rsid w:val="00CE36B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character" w:styleId="Strong">
    <w:name w:val="Strong"/>
    <w:uiPriority w:val="22"/>
    <w:rsid w:val="005C0ECC"/>
    <w:rPr>
      <w:b/>
      <w:bCs/>
    </w:rPr>
  </w:style>
  <w:style w:type="paragraph" w:customStyle="1" w:styleId="Style1">
    <w:name w:val="Style1"/>
    <w:basedOn w:val="Normal"/>
    <w:qFormat/>
    <w:rsid w:val="005C0ECC"/>
  </w:style>
  <w:style w:type="paragraph" w:customStyle="1" w:styleId="Style2">
    <w:name w:val="Style2"/>
    <w:basedOn w:val="Normal"/>
    <w:autoRedefine/>
    <w:qFormat/>
    <w:rsid w:val="005C0ECC"/>
  </w:style>
  <w:style w:type="paragraph" w:customStyle="1" w:styleId="SummaryRecord">
    <w:name w:val="SummaryRecord"/>
    <w:basedOn w:val="H23"/>
    <w:next w:val="Session"/>
    <w:qFormat/>
    <w:rsid w:val="00CE36B6"/>
  </w:style>
  <w:style w:type="paragraph" w:customStyle="1" w:styleId="TitleHCH">
    <w:name w:val="Title_H_CH"/>
    <w:basedOn w:val="HCH"/>
    <w:next w:val="SingleTxt"/>
    <w:qFormat/>
    <w:rsid w:val="005C0EC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1">
    <w:name w:val="Title_H1"/>
    <w:basedOn w:val="H1"/>
    <w:next w:val="SingleTxt"/>
    <w:qFormat/>
    <w:rsid w:val="005C0ECC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5C0ECC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XLarge">
    <w:name w:val="XLarge"/>
    <w:basedOn w:val="HM"/>
    <w:qFormat/>
    <w:rsid w:val="005C0ECC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156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4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42B"/>
    <w:rPr>
      <w:rFonts w:ascii="Times New Roman" w:eastAsia="Calibri" w:hAnsi="Times New Roman" w:cs="Times New Roman"/>
      <w:spacing w:val="4"/>
      <w:w w:val="103"/>
      <w:kern w:val="14"/>
      <w:sz w:val="20"/>
      <w:szCs w:val="20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42B"/>
    <w:rPr>
      <w:rFonts w:ascii="Times New Roman" w:eastAsia="Calibri" w:hAnsi="Times New Roman" w:cs="Times New Roman"/>
      <w:b/>
      <w:bCs/>
      <w:spacing w:val="4"/>
      <w:w w:val="103"/>
      <w:kern w:val="14"/>
      <w:sz w:val="20"/>
      <w:szCs w:val="20"/>
      <w:lang w:val="fr-FR" w:eastAsia="en-US"/>
    </w:rPr>
  </w:style>
  <w:style w:type="paragraph" w:customStyle="1" w:styleId="HCh0">
    <w:name w:val="_ H _Ch"/>
    <w:basedOn w:val="H1"/>
    <w:next w:val="SingleTxt"/>
    <w:rsid w:val="003D7C1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</w:pPr>
    <w:rPr>
      <w:rFonts w:eastAsiaTheme="minorHAnsi"/>
      <w:spacing w:val="-2"/>
      <w:sz w:val="28"/>
      <w:szCs w:val="20"/>
      <w:lang w:val="en-GB"/>
    </w:rPr>
  </w:style>
  <w:style w:type="character" w:customStyle="1" w:styleId="SingleTxtChar">
    <w:name w:val="__Single Txt Char"/>
    <w:basedOn w:val="DefaultParagraphFont"/>
    <w:link w:val="SingleTxt"/>
    <w:qFormat/>
    <w:rsid w:val="003D7C16"/>
    <w:rPr>
      <w:rFonts w:ascii="Times New Roman" w:eastAsia="Calibri" w:hAnsi="Times New Roman" w:cs="Times New Roman"/>
      <w:spacing w:val="4"/>
      <w:w w:val="103"/>
      <w:kern w:val="14"/>
      <w:sz w:val="20"/>
      <w:lang w:val="fr-FR" w:eastAsia="en-US"/>
    </w:rPr>
  </w:style>
  <w:style w:type="paragraph" w:styleId="Revision">
    <w:name w:val="Revision"/>
    <w:hidden/>
    <w:uiPriority w:val="99"/>
    <w:semiHidden/>
    <w:rsid w:val="00FB3AC7"/>
    <w:pPr>
      <w:spacing w:after="0" w:line="240" w:lineRule="auto"/>
    </w:pPr>
    <w:rPr>
      <w:rFonts w:ascii="Times New Roman" w:eastAsia="Calibri" w:hAnsi="Times New Roman" w:cs="Times New Roman"/>
      <w:spacing w:val="4"/>
      <w:w w:val="103"/>
      <w:kern w:val="14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fba67dc4-1004-4341-ab9b-64fc2170951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2BD74659D604887B7E50DBA910776" ma:contentTypeVersion="16" ma:contentTypeDescription="Create a new document." ma:contentTypeScope="" ma:versionID="951ab10768e4415b298913a6d271a6c8">
  <xsd:schema xmlns:xsd="http://www.w3.org/2001/XMLSchema" xmlns:xs="http://www.w3.org/2001/XMLSchema" xmlns:p="http://schemas.microsoft.com/office/2006/metadata/properties" xmlns:ns2="fba67dc4-1004-4341-ab9b-64fc2170951b" xmlns:ns3="4798ff29-8bf1-47a9-abe4-3ab95d3a1097" xmlns:ns4="985ec44e-1bab-4c0b-9df0-6ba128686fc9" targetNamespace="http://schemas.microsoft.com/office/2006/metadata/properties" ma:root="true" ma:fieldsID="a3cf774ac5893d079fbcdb3a12a9d288" ns2:_="" ns3:_="" ns4:_="">
    <xsd:import namespace="fba67dc4-1004-4341-ab9b-64fc2170951b"/>
    <xsd:import namespace="4798ff29-8bf1-47a9-abe4-3ab95d3a1097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67dc4-1004-4341-ab9b-64fc21709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6fb967-ab67-4e86-83b6-9be08f868a75}" ma:internalName="TaxCatchAll" ma:showField="CatchAllData" ma:web="4798ff29-8bf1-47a9-abe4-3ab95d3a1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BF4C1-2180-44BE-A7C0-E2961AC0E55C}">
  <ds:schemaRefs>
    <ds:schemaRef ds:uri="http://schemas.microsoft.com/office/2006/metadata/properties"/>
    <ds:schemaRef ds:uri="http://schemas.microsoft.com/office/infopath/2007/PartnerControls"/>
    <ds:schemaRef ds:uri="94d0cfbe-1ee9-4bc6-8b5a-5406d8271291"/>
    <ds:schemaRef ds:uri="985ec44e-1bab-4c0b-9df0-6ba128686fc9"/>
    <ds:schemaRef ds:uri="fba67dc4-1004-4341-ab9b-64fc2170951b"/>
  </ds:schemaRefs>
</ds:datastoreItem>
</file>

<file path=customXml/itemProps2.xml><?xml version="1.0" encoding="utf-8"?>
<ds:datastoreItem xmlns:ds="http://schemas.openxmlformats.org/officeDocument/2006/customXml" ds:itemID="{19C3B67A-A930-44D7-B2EA-E6F7D6CCE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67dc4-1004-4341-ab9b-64fc2170951b"/>
    <ds:schemaRef ds:uri="4798ff29-8bf1-47a9-abe4-3ab95d3a1097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0C5908-A328-4C8F-8C44-342F9C7F6F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Herier</dc:creator>
  <cp:keywords/>
  <dc:description/>
  <cp:lastModifiedBy>Nikola KOVACIKOVA</cp:lastModifiedBy>
  <cp:revision>5</cp:revision>
  <cp:lastPrinted>2023-01-31T16:14:00Z</cp:lastPrinted>
  <dcterms:created xsi:type="dcterms:W3CDTF">2023-02-20T10:15:00Z</dcterms:created>
  <dcterms:modified xsi:type="dcterms:W3CDTF">2023-02-20T10:25:00Z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2300918F</vt:lpwstr>
  </property>
  <property fmtid="{D5CDD505-2E9C-101B-9397-08002B2CF9AE}" pid="3" name="ODSRefJobNo">
    <vt:lpwstr>2300374F</vt:lpwstr>
  </property>
  <property fmtid="{D5CDD505-2E9C-101B-9397-08002B2CF9AE}" pid="4" name="Symbol1">
    <vt:lpwstr>A/CN.9/WG.III/XLIV/CRP.1/Add.5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/>
  </property>
  <property fmtid="{D5CDD505-2E9C-101B-9397-08002B2CF9AE}" pid="11" name="Publication Date">
    <vt:lpwstr>30 janvier 2023</vt:lpwstr>
  </property>
  <property fmtid="{D5CDD505-2E9C-101B-9397-08002B2CF9AE}" pid="12" name="Original">
    <vt:lpwstr>anglais</vt:lpwstr>
  </property>
  <property fmtid="{D5CDD505-2E9C-101B-9397-08002B2CF9AE}" pid="13" name="Release Date">
    <vt:lpwstr>310123</vt:lpwstr>
  </property>
  <property fmtid="{D5CDD505-2E9C-101B-9397-08002B2CF9AE}" pid="14" name="ContentTypeId">
    <vt:lpwstr>0x01010083F9F0C531F7454A8DF6E48F09254587</vt:lpwstr>
  </property>
  <property fmtid="{D5CDD505-2E9C-101B-9397-08002B2CF9AE}" pid="15" name="MediaServiceImageTags">
    <vt:lpwstr/>
  </property>
</Properties>
</file>