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764C8" w14:textId="77777777" w:rsidR="00357FD6" w:rsidRPr="002F6609" w:rsidRDefault="00357FD6" w:rsidP="00690E2B">
      <w:pPr>
        <w:rPr>
          <w:b/>
          <w:bCs/>
          <w:sz w:val="28"/>
          <w:szCs w:val="28"/>
        </w:rPr>
      </w:pPr>
      <w:bookmarkStart w:id="0" w:name="_GoBack"/>
      <w:bookmarkEnd w:id="0"/>
      <w:r w:rsidRPr="002F6609">
        <w:rPr>
          <w:b/>
          <w:bCs/>
          <w:sz w:val="28"/>
          <w:szCs w:val="28"/>
        </w:rPr>
        <w:t>Archivo adjunto</w:t>
      </w:r>
    </w:p>
    <w:p w14:paraId="58F1EF6C" w14:textId="77777777" w:rsidR="00690E2B" w:rsidRPr="002F6609" w:rsidRDefault="00690E2B" w:rsidP="00E41D84"/>
    <w:p w14:paraId="547AE6DD" w14:textId="77777777" w:rsidR="003C4B0D" w:rsidRPr="002F6609" w:rsidRDefault="00A64AF1" w:rsidP="007315AC">
      <w:pPr>
        <w:rPr>
          <w:b/>
          <w:bCs/>
          <w:sz w:val="28"/>
          <w:szCs w:val="28"/>
        </w:rPr>
      </w:pPr>
      <w:r w:rsidRPr="002F6609">
        <w:rPr>
          <w:b/>
          <w:bCs/>
          <w:sz w:val="28"/>
          <w:szCs w:val="28"/>
        </w:rPr>
        <w:t>I.</w:t>
      </w:r>
      <w:r w:rsidR="00E309A4" w:rsidRPr="002F6609">
        <w:rPr>
          <w:b/>
          <w:bCs/>
          <w:sz w:val="28"/>
          <w:szCs w:val="28"/>
        </w:rPr>
        <w:tab/>
      </w:r>
      <w:r w:rsidR="00AA011E" w:rsidRPr="002F6609">
        <w:rPr>
          <w:b/>
          <w:bCs/>
          <w:sz w:val="28"/>
          <w:szCs w:val="28"/>
        </w:rPr>
        <w:t>Introducción</w:t>
      </w:r>
    </w:p>
    <w:p w14:paraId="09F783F4" w14:textId="77777777" w:rsidR="00E41D84" w:rsidRPr="002F6609" w:rsidRDefault="00E41D84" w:rsidP="00E41D84"/>
    <w:p w14:paraId="57267143" w14:textId="3E6481F1" w:rsidR="00712580" w:rsidRPr="002F6609" w:rsidRDefault="00712580" w:rsidP="00712580">
      <w:pPr>
        <w:spacing w:after="120"/>
      </w:pPr>
      <w:r w:rsidRPr="002F6609">
        <w:t xml:space="preserve">Se invita a los Estados y organizaciones a que utilicen esta plantilla para formular observaciones a la Secretaría sobre el proyecto de disposiciones relativas a la utilización y el reconocimiento transfronterizo de sistemas de gestión de la identidad y servicios de confianza, contenido en el documento </w:t>
      </w:r>
      <w:hyperlink r:id="rId8" w:history="1">
        <w:r w:rsidRPr="002F6609">
          <w:rPr>
            <w:rStyle w:val="af7"/>
          </w:rPr>
          <w:t>A/CN.9/WG.IV/WP.162</w:t>
        </w:r>
      </w:hyperlink>
      <w:r w:rsidRPr="002F6609">
        <w:t xml:space="preserve"> (“proyecto de disposiciones”), que puede consultarse en la página web del Grupo de Trabajo IV (</w:t>
      </w:r>
      <w:hyperlink r:id="rId9" w:history="1">
        <w:r w:rsidRPr="002F6609">
          <w:rPr>
            <w:rStyle w:val="af7"/>
            <w:szCs w:val="22"/>
          </w:rPr>
          <w:t>https://uncitral.un.org/e</w:t>
        </w:r>
        <w:r w:rsidR="00903920" w:rsidRPr="002F6609">
          <w:rPr>
            <w:rStyle w:val="af7"/>
            <w:szCs w:val="22"/>
          </w:rPr>
          <w:t>s</w:t>
        </w:r>
        <w:r w:rsidRPr="002F6609">
          <w:rPr>
            <w:rStyle w:val="af7"/>
            <w:szCs w:val="22"/>
          </w:rPr>
          <w:t>/working groups/4/electronic_commerce</w:t>
        </w:r>
      </w:hyperlink>
      <w:r w:rsidRPr="002F6609">
        <w:t>) en todos los idiomas oficiales de las Naciones Unidas. También puede consultarse en la página web una nota que contiene las observaciones del Banco Mundial sobre el proyecto de disposiciones (A/CN.9/WG.IV/WP.163).</w:t>
      </w:r>
    </w:p>
    <w:p w14:paraId="1586C459" w14:textId="314699A6" w:rsidR="00357FD6" w:rsidRPr="002F6609" w:rsidRDefault="00357FD6" w:rsidP="005119A9">
      <w:pPr>
        <w:spacing w:after="120"/>
      </w:pPr>
      <w:r w:rsidRPr="002F6609">
        <w:t>El cuadro 1 puede utilizarse para formular comentarios artículo por artículo, mientras que el cuadro 2 puede utilizarse para formular observaciones generales. Las</w:t>
      </w:r>
      <w:r w:rsidR="00E41D84" w:rsidRPr="002F6609">
        <w:t> </w:t>
      </w:r>
      <w:r w:rsidRPr="002F6609">
        <w:t xml:space="preserve">observaciones pueden presentarse a la Secretaría por correo electrónico en uno de los seis idiomas oficiales de las Naciones Unidas, escribiendo a la dirección </w:t>
      </w:r>
      <w:hyperlink r:id="rId10" w:history="1">
        <w:r w:rsidR="00160F17" w:rsidRPr="002F6609">
          <w:rPr>
            <w:rStyle w:val="af7"/>
            <w:szCs w:val="22"/>
          </w:rPr>
          <w:t>uncitral@un.org</w:t>
        </w:r>
      </w:hyperlink>
      <w:r w:rsidR="00160F17" w:rsidRPr="002F6609">
        <w:rPr>
          <w:rStyle w:val="af7"/>
          <w:szCs w:val="22"/>
        </w:rPr>
        <w:t xml:space="preserve"> </w:t>
      </w:r>
      <w:r w:rsidRPr="002F6609">
        <w:t xml:space="preserve">a más tardar </w:t>
      </w:r>
      <w:r w:rsidRPr="002F6609">
        <w:rPr>
          <w:b/>
          <w:bCs/>
        </w:rPr>
        <w:t>el 30 de junio de</w:t>
      </w:r>
      <w:r w:rsidR="00E41D84" w:rsidRPr="002F6609">
        <w:rPr>
          <w:b/>
          <w:bCs/>
        </w:rPr>
        <w:t xml:space="preserve"> </w:t>
      </w:r>
      <w:r w:rsidRPr="002F6609">
        <w:rPr>
          <w:b/>
          <w:bCs/>
        </w:rPr>
        <w:t>2020</w:t>
      </w:r>
      <w:r w:rsidRPr="002F6609">
        <w:t xml:space="preserve">. Las observaciones </w:t>
      </w:r>
      <w:r w:rsidRPr="002F6609">
        <w:rPr>
          <w:b/>
          <w:bCs/>
        </w:rPr>
        <w:t>no</w:t>
      </w:r>
      <w:r w:rsidRPr="002F6609">
        <w:t xml:space="preserve"> se publicarán individualmente, sino que se utilizarán para preparar los documentos anteriores al período de sesiones, con miras a que el Grupo de Trabajo</w:t>
      </w:r>
      <w:r w:rsidR="00E309A4" w:rsidRPr="002F6609">
        <w:t> </w:t>
      </w:r>
      <w:r w:rsidRPr="002F6609">
        <w:t>IV pueda reanudar oficialmente su labor en su 60º período de sesiones aplazado.</w:t>
      </w:r>
    </w:p>
    <w:p w14:paraId="6E27491F" w14:textId="34D5505C" w:rsidR="00AA011E" w:rsidRPr="002F6609" w:rsidRDefault="00357FD6" w:rsidP="00690E2B">
      <w:r w:rsidRPr="002F6609">
        <w:t>E</w:t>
      </w:r>
      <w:r w:rsidR="0070455C" w:rsidRPr="002F6609">
        <w:t xml:space="preserve">sta plantilla </w:t>
      </w:r>
      <w:r w:rsidRPr="002F6609">
        <w:t>está disponible en formato Word en las versiones en español, francés e inglés de la página web del Grupo de Trabajo IV.</w:t>
      </w:r>
    </w:p>
    <w:p w14:paraId="742D0C57" w14:textId="77777777" w:rsidR="00E41D84" w:rsidRPr="002F6609" w:rsidRDefault="00E41D84" w:rsidP="00E41D84"/>
    <w:p w14:paraId="76E16E1B" w14:textId="77777777" w:rsidR="008B3F8C" w:rsidRDefault="008B3F8C">
      <w:pPr>
        <w:spacing w:after="200" w:line="276" w:lineRule="auto"/>
        <w:jc w:val="left"/>
        <w:rPr>
          <w:b/>
          <w:bCs/>
          <w:sz w:val="28"/>
          <w:szCs w:val="28"/>
        </w:rPr>
      </w:pPr>
      <w:r>
        <w:rPr>
          <w:b/>
          <w:bCs/>
          <w:sz w:val="28"/>
          <w:szCs w:val="28"/>
        </w:rPr>
        <w:br w:type="page"/>
      </w:r>
    </w:p>
    <w:p w14:paraId="7F3F5CF6" w14:textId="47147536" w:rsidR="003C4B0D" w:rsidRPr="002F6609" w:rsidRDefault="00E309A4" w:rsidP="007315AC">
      <w:pPr>
        <w:rPr>
          <w:b/>
          <w:bCs/>
          <w:sz w:val="28"/>
          <w:szCs w:val="28"/>
        </w:rPr>
      </w:pPr>
      <w:r w:rsidRPr="002F6609">
        <w:rPr>
          <w:b/>
          <w:bCs/>
          <w:sz w:val="28"/>
          <w:szCs w:val="28"/>
        </w:rPr>
        <w:lastRenderedPageBreak/>
        <w:t>II.</w:t>
      </w:r>
      <w:r w:rsidR="00A64AF1" w:rsidRPr="002F6609">
        <w:rPr>
          <w:b/>
          <w:bCs/>
          <w:sz w:val="28"/>
          <w:szCs w:val="28"/>
        </w:rPr>
        <w:tab/>
        <w:t>Observaciones</w:t>
      </w:r>
    </w:p>
    <w:p w14:paraId="3CDE5735" w14:textId="77777777" w:rsidR="00E41D84" w:rsidRPr="002F6609" w:rsidRDefault="00E41D84" w:rsidP="00E41D84"/>
    <w:p w14:paraId="38C46040" w14:textId="77777777" w:rsidR="00E50DC1" w:rsidRPr="002F6609" w:rsidRDefault="001217C2" w:rsidP="00690E2B">
      <w:r w:rsidRPr="002F6609">
        <w:t>Nombre del Estado/observador: [</w:t>
      </w:r>
      <w:r w:rsidRPr="002F6609">
        <w:rPr>
          <w:i/>
          <w:iCs/>
        </w:rPr>
        <w:t>insértese</w:t>
      </w:r>
      <w:r w:rsidRPr="002F6609">
        <w:t>]</w:t>
      </w:r>
    </w:p>
    <w:p w14:paraId="60AD427A" w14:textId="77777777" w:rsidR="00E41D84" w:rsidRPr="002F6609" w:rsidRDefault="00E41D84" w:rsidP="00690E2B"/>
    <w:p w14:paraId="71DC2A3E" w14:textId="77777777" w:rsidR="00E50DC1" w:rsidRPr="002F6609" w:rsidRDefault="00E50DC1" w:rsidP="00E41D84">
      <w:pPr>
        <w:rPr>
          <w:b/>
          <w:sz w:val="20"/>
          <w:szCs w:val="20"/>
        </w:rPr>
      </w:pPr>
      <w:r w:rsidRPr="002F6609">
        <w:rPr>
          <w:sz w:val="20"/>
          <w:szCs w:val="20"/>
        </w:rPr>
        <w:t>Cuadro 1</w:t>
      </w:r>
    </w:p>
    <w:p w14:paraId="264D8A41" w14:textId="77777777" w:rsidR="00E50DC1" w:rsidRPr="002F6609" w:rsidRDefault="00E50DC1" w:rsidP="00E41D84">
      <w:pPr>
        <w:rPr>
          <w:b/>
          <w:bCs/>
          <w:sz w:val="20"/>
          <w:szCs w:val="20"/>
        </w:rPr>
      </w:pPr>
      <w:r w:rsidRPr="002F6609">
        <w:rPr>
          <w:b/>
          <w:bCs/>
          <w:sz w:val="20"/>
          <w:szCs w:val="20"/>
        </w:rPr>
        <w:t>Observaciones artículo por artículo sobre el proyecto de disposiciones</w:t>
      </w:r>
    </w:p>
    <w:p w14:paraId="07BDB1AA" w14:textId="77777777" w:rsidR="00E50DC1" w:rsidRPr="002F6609" w:rsidRDefault="00E50DC1" w:rsidP="00E50DC1">
      <w:pPr>
        <w:spacing w:line="120" w:lineRule="exact"/>
        <w:rPr>
          <w:sz w:val="10"/>
          <w:lang w:eastAsia="en-US"/>
        </w:rPr>
      </w:pPr>
    </w:p>
    <w:tbl>
      <w:tblPr>
        <w:tblW w:w="0" w:type="auto"/>
        <w:tblInd w:w="-126" w:type="dxa"/>
        <w:tblLayout w:type="fixed"/>
        <w:tblCellMar>
          <w:left w:w="0" w:type="dxa"/>
          <w:right w:w="0" w:type="dxa"/>
        </w:tblCellMar>
        <w:tblLook w:val="0000" w:firstRow="0" w:lastRow="0" w:firstColumn="0" w:lastColumn="0" w:noHBand="0" w:noVBand="0"/>
      </w:tblPr>
      <w:tblGrid>
        <w:gridCol w:w="1554"/>
        <w:gridCol w:w="4809"/>
        <w:gridCol w:w="7938"/>
      </w:tblGrid>
      <w:tr w:rsidR="00E50DC1" w:rsidRPr="002F6609" w14:paraId="5EFEE406" w14:textId="77777777" w:rsidTr="007B41FB">
        <w:trPr>
          <w:tblHeader/>
        </w:trPr>
        <w:tc>
          <w:tcPr>
            <w:tcW w:w="1554" w:type="dxa"/>
            <w:tcBorders>
              <w:top w:val="single" w:sz="4" w:space="0" w:color="auto"/>
              <w:bottom w:val="single" w:sz="12" w:space="0" w:color="auto"/>
            </w:tcBorders>
            <w:shd w:val="clear" w:color="auto" w:fill="auto"/>
            <w:vAlign w:val="bottom"/>
          </w:tcPr>
          <w:p w14:paraId="13557644" w14:textId="77777777" w:rsidR="00E50DC1" w:rsidRPr="002F6609" w:rsidRDefault="00E50DC1" w:rsidP="00414A95">
            <w:pPr>
              <w:suppressAutoHyphens/>
              <w:spacing w:before="80" w:after="80" w:line="160" w:lineRule="exact"/>
              <w:ind w:right="40"/>
              <w:jc w:val="left"/>
              <w:rPr>
                <w:rFonts w:eastAsiaTheme="minorHAnsi"/>
                <w:i/>
                <w:spacing w:val="4"/>
                <w:w w:val="103"/>
                <w:kern w:val="14"/>
                <w:sz w:val="14"/>
                <w:szCs w:val="20"/>
                <w:lang w:val="en-GB" w:eastAsia="en-US"/>
              </w:rPr>
            </w:pPr>
            <w:r w:rsidRPr="002F6609">
              <w:rPr>
                <w:rFonts w:eastAsiaTheme="minorHAnsi"/>
                <w:i/>
                <w:iCs/>
                <w:spacing w:val="4"/>
                <w:w w:val="103"/>
                <w:kern w:val="14"/>
                <w:sz w:val="14"/>
                <w:szCs w:val="20"/>
                <w:lang w:eastAsia="en-US"/>
              </w:rPr>
              <w:t>Artículo</w:t>
            </w:r>
          </w:p>
        </w:tc>
        <w:tc>
          <w:tcPr>
            <w:tcW w:w="4809" w:type="dxa"/>
            <w:tcBorders>
              <w:top w:val="single" w:sz="4" w:space="0" w:color="auto"/>
              <w:bottom w:val="single" w:sz="12" w:space="0" w:color="auto"/>
            </w:tcBorders>
            <w:shd w:val="clear" w:color="auto" w:fill="auto"/>
            <w:vAlign w:val="bottom"/>
          </w:tcPr>
          <w:p w14:paraId="50A6C853" w14:textId="77777777" w:rsidR="00E50DC1" w:rsidRPr="002F6609" w:rsidRDefault="00414A95" w:rsidP="00414A95">
            <w:pPr>
              <w:suppressAutoHyphens/>
              <w:spacing w:before="80" w:after="80" w:line="160" w:lineRule="exact"/>
              <w:ind w:right="113"/>
              <w:jc w:val="left"/>
              <w:rPr>
                <w:rFonts w:eastAsiaTheme="minorHAnsi"/>
                <w:i/>
                <w:spacing w:val="4"/>
                <w:w w:val="103"/>
                <w:kern w:val="14"/>
                <w:sz w:val="14"/>
                <w:szCs w:val="20"/>
                <w:lang w:eastAsia="en-US"/>
              </w:rPr>
            </w:pPr>
            <w:r w:rsidRPr="002F6609">
              <w:rPr>
                <w:rFonts w:eastAsiaTheme="minorHAnsi"/>
                <w:i/>
                <w:iCs/>
                <w:spacing w:val="4"/>
                <w:w w:val="103"/>
                <w:kern w:val="14"/>
                <w:sz w:val="14"/>
                <w:szCs w:val="20"/>
                <w:lang w:eastAsia="en-US"/>
              </w:rPr>
              <w:t xml:space="preserve">Lista no exhaustiva de cuestiones que considerar </w:t>
            </w:r>
            <w:r w:rsidRPr="002F6609">
              <w:rPr>
                <w:rFonts w:eastAsiaTheme="minorHAnsi"/>
                <w:i/>
                <w:iCs/>
                <w:spacing w:val="4"/>
                <w:w w:val="103"/>
                <w:kern w:val="14"/>
                <w:sz w:val="14"/>
                <w:szCs w:val="20"/>
                <w:lang w:eastAsia="en-US"/>
              </w:rPr>
              <w:br/>
              <w:t>(extraída del documento WP.162)</w:t>
            </w:r>
          </w:p>
        </w:tc>
        <w:tc>
          <w:tcPr>
            <w:tcW w:w="7938" w:type="dxa"/>
            <w:tcBorders>
              <w:top w:val="single" w:sz="4" w:space="0" w:color="auto"/>
              <w:bottom w:val="single" w:sz="12" w:space="0" w:color="auto"/>
            </w:tcBorders>
            <w:shd w:val="clear" w:color="auto" w:fill="auto"/>
            <w:vAlign w:val="bottom"/>
          </w:tcPr>
          <w:p w14:paraId="295FE5C8" w14:textId="52429E9B" w:rsidR="00E50DC1" w:rsidRPr="002F6609" w:rsidRDefault="00950617" w:rsidP="00950617">
            <w:pPr>
              <w:suppressAutoHyphens/>
              <w:spacing w:before="80" w:after="80" w:line="160" w:lineRule="exact"/>
              <w:ind w:right="113"/>
              <w:jc w:val="left"/>
              <w:rPr>
                <w:rFonts w:eastAsiaTheme="minorHAnsi"/>
                <w:i/>
                <w:spacing w:val="4"/>
                <w:w w:val="103"/>
                <w:kern w:val="14"/>
                <w:sz w:val="14"/>
                <w:szCs w:val="20"/>
                <w:lang w:val="en-GB" w:eastAsia="en-US"/>
              </w:rPr>
            </w:pPr>
            <w:r w:rsidRPr="002F6609">
              <w:rPr>
                <w:rFonts w:eastAsiaTheme="minorHAnsi"/>
                <w:i/>
                <w:spacing w:val="4"/>
                <w:w w:val="103"/>
                <w:kern w:val="14"/>
                <w:sz w:val="14"/>
                <w:szCs w:val="20"/>
                <w:lang w:eastAsia="en-US"/>
              </w:rPr>
              <w:t>Observaciones</w:t>
            </w:r>
          </w:p>
        </w:tc>
      </w:tr>
      <w:tr w:rsidR="00E50DC1" w:rsidRPr="002F6609" w14:paraId="006FCB47" w14:textId="77777777" w:rsidTr="007B41FB">
        <w:trPr>
          <w:trHeight w:hRule="exact" w:val="115"/>
          <w:tblHeader/>
        </w:trPr>
        <w:tc>
          <w:tcPr>
            <w:tcW w:w="1554" w:type="dxa"/>
            <w:tcBorders>
              <w:top w:val="single" w:sz="12" w:space="0" w:color="auto"/>
            </w:tcBorders>
            <w:shd w:val="clear" w:color="auto" w:fill="auto"/>
            <w:vAlign w:val="bottom"/>
          </w:tcPr>
          <w:p w14:paraId="737EA71F" w14:textId="77777777" w:rsidR="00E50DC1" w:rsidRPr="002F6609" w:rsidRDefault="00E50DC1" w:rsidP="00E50DC1">
            <w:pPr>
              <w:suppressAutoHyphens/>
              <w:spacing w:before="40" w:after="40" w:line="210" w:lineRule="atLeast"/>
              <w:ind w:right="40"/>
              <w:jc w:val="left"/>
              <w:rPr>
                <w:rFonts w:eastAsiaTheme="minorHAnsi"/>
                <w:spacing w:val="4"/>
                <w:w w:val="103"/>
                <w:kern w:val="14"/>
                <w:sz w:val="17"/>
                <w:szCs w:val="20"/>
                <w:lang w:val="en-GB" w:eastAsia="en-US"/>
              </w:rPr>
            </w:pPr>
          </w:p>
        </w:tc>
        <w:tc>
          <w:tcPr>
            <w:tcW w:w="4809" w:type="dxa"/>
            <w:tcBorders>
              <w:top w:val="single" w:sz="12" w:space="0" w:color="auto"/>
            </w:tcBorders>
            <w:shd w:val="clear" w:color="auto" w:fill="auto"/>
            <w:vAlign w:val="bottom"/>
          </w:tcPr>
          <w:p w14:paraId="5CDE5482" w14:textId="77777777" w:rsidR="00E50DC1" w:rsidRPr="002F6609" w:rsidRDefault="00E50DC1" w:rsidP="00E50DC1">
            <w:pPr>
              <w:suppressAutoHyphens/>
              <w:spacing w:before="40" w:after="40" w:line="210" w:lineRule="atLeast"/>
              <w:ind w:right="113"/>
              <w:jc w:val="right"/>
              <w:rPr>
                <w:rFonts w:eastAsiaTheme="minorHAnsi"/>
                <w:spacing w:val="4"/>
                <w:w w:val="103"/>
                <w:kern w:val="14"/>
                <w:sz w:val="17"/>
                <w:szCs w:val="20"/>
                <w:lang w:val="en-GB" w:eastAsia="en-US"/>
              </w:rPr>
            </w:pPr>
          </w:p>
        </w:tc>
        <w:tc>
          <w:tcPr>
            <w:tcW w:w="7938" w:type="dxa"/>
            <w:tcBorders>
              <w:top w:val="single" w:sz="12" w:space="0" w:color="auto"/>
            </w:tcBorders>
            <w:shd w:val="clear" w:color="auto" w:fill="auto"/>
            <w:vAlign w:val="bottom"/>
          </w:tcPr>
          <w:p w14:paraId="585CEFFE" w14:textId="77777777" w:rsidR="00E50DC1" w:rsidRPr="002F6609" w:rsidRDefault="00E50DC1" w:rsidP="00E50DC1">
            <w:pPr>
              <w:suppressAutoHyphens/>
              <w:spacing w:before="40" w:after="40" w:line="210" w:lineRule="atLeast"/>
              <w:ind w:right="113"/>
              <w:jc w:val="right"/>
              <w:rPr>
                <w:rFonts w:eastAsiaTheme="minorHAnsi"/>
                <w:spacing w:val="4"/>
                <w:w w:val="103"/>
                <w:kern w:val="14"/>
                <w:sz w:val="17"/>
                <w:szCs w:val="20"/>
                <w:lang w:val="en-GB" w:eastAsia="en-US"/>
              </w:rPr>
            </w:pPr>
          </w:p>
        </w:tc>
      </w:tr>
      <w:tr w:rsidR="00E50DC1" w:rsidRPr="002F6609" w14:paraId="3FCD9EFB" w14:textId="77777777" w:rsidTr="007B41FB">
        <w:trPr>
          <w:trHeight w:val="74"/>
        </w:trPr>
        <w:tc>
          <w:tcPr>
            <w:tcW w:w="14301" w:type="dxa"/>
            <w:gridSpan w:val="3"/>
            <w:shd w:val="clear" w:color="auto" w:fill="auto"/>
          </w:tcPr>
          <w:p w14:paraId="5BD61AC3"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413B2B54" w14:textId="77777777" w:rsidTr="007B41FB">
        <w:trPr>
          <w:trHeight w:val="74"/>
        </w:trPr>
        <w:tc>
          <w:tcPr>
            <w:tcW w:w="14301" w:type="dxa"/>
            <w:gridSpan w:val="3"/>
            <w:shd w:val="clear" w:color="auto" w:fill="auto"/>
          </w:tcPr>
          <w:p w14:paraId="4E58D6F4" w14:textId="6EF76D95" w:rsidR="00E50DC1" w:rsidRPr="002F6609" w:rsidRDefault="00414A95" w:rsidP="007315AC">
            <w:pPr>
              <w:tabs>
                <w:tab w:val="left" w:pos="288"/>
                <w:tab w:val="left" w:pos="576"/>
                <w:tab w:val="left" w:pos="864"/>
                <w:tab w:val="left" w:pos="1152"/>
              </w:tabs>
              <w:suppressAutoHyphens/>
              <w:spacing w:before="40" w:after="40" w:line="210" w:lineRule="exact"/>
              <w:ind w:right="113"/>
              <w:jc w:val="left"/>
              <w:rPr>
                <w:rFonts w:eastAsiaTheme="minorHAnsi"/>
                <w:b/>
                <w:bCs/>
                <w:spacing w:val="4"/>
                <w:w w:val="103"/>
                <w:kern w:val="14"/>
                <w:sz w:val="20"/>
                <w:szCs w:val="20"/>
                <w:lang w:eastAsia="en-US"/>
              </w:rPr>
            </w:pPr>
            <w:r w:rsidRPr="002F6609">
              <w:rPr>
                <w:rFonts w:eastAsiaTheme="minorHAnsi"/>
                <w:b/>
                <w:bCs/>
                <w:spacing w:val="4"/>
                <w:w w:val="103"/>
                <w:kern w:val="14"/>
                <w:sz w:val="20"/>
                <w:szCs w:val="20"/>
                <w:lang w:eastAsia="en-US"/>
              </w:rPr>
              <w:t>Capítulo I.</w:t>
            </w:r>
            <w:r w:rsidR="007315AC" w:rsidRPr="002F6609">
              <w:rPr>
                <w:rFonts w:eastAsiaTheme="minorHAnsi"/>
                <w:b/>
                <w:bCs/>
                <w:spacing w:val="4"/>
                <w:w w:val="103"/>
                <w:kern w:val="14"/>
                <w:sz w:val="20"/>
                <w:szCs w:val="20"/>
                <w:lang w:eastAsia="en-US"/>
              </w:rPr>
              <w:t xml:space="preserve"> </w:t>
            </w:r>
            <w:r w:rsidRPr="002F6609">
              <w:rPr>
                <w:rFonts w:eastAsiaTheme="minorHAnsi"/>
                <w:b/>
                <w:bCs/>
                <w:spacing w:val="4"/>
                <w:w w:val="103"/>
                <w:kern w:val="14"/>
                <w:sz w:val="20"/>
                <w:szCs w:val="20"/>
                <w:lang w:eastAsia="en-US"/>
              </w:rPr>
              <w:t xml:space="preserve">Disposiciones generales </w:t>
            </w:r>
          </w:p>
        </w:tc>
      </w:tr>
      <w:tr w:rsidR="00E50DC1" w:rsidRPr="002F6609" w14:paraId="3362DC4B" w14:textId="77777777" w:rsidTr="007B41FB">
        <w:trPr>
          <w:trHeight w:val="74"/>
        </w:trPr>
        <w:tc>
          <w:tcPr>
            <w:tcW w:w="14301" w:type="dxa"/>
            <w:gridSpan w:val="3"/>
            <w:shd w:val="clear" w:color="auto" w:fill="auto"/>
          </w:tcPr>
          <w:p w14:paraId="15FA0372"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eastAsia="en-US"/>
              </w:rPr>
            </w:pPr>
          </w:p>
        </w:tc>
      </w:tr>
      <w:tr w:rsidR="00E50DC1" w:rsidRPr="002F6609" w14:paraId="1C26D261" w14:textId="77777777" w:rsidTr="00AB402F">
        <w:trPr>
          <w:trHeight w:val="665"/>
        </w:trPr>
        <w:tc>
          <w:tcPr>
            <w:tcW w:w="1554" w:type="dxa"/>
            <w:shd w:val="clear" w:color="auto" w:fill="auto"/>
          </w:tcPr>
          <w:p w14:paraId="72AA05B4" w14:textId="77777777" w:rsidR="00E50DC1" w:rsidRPr="002F6609" w:rsidRDefault="006D44DF" w:rsidP="006D44DF">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r w:rsidRPr="002F6609">
              <w:rPr>
                <w:i/>
                <w:iCs/>
                <w:sz w:val="20"/>
                <w:szCs w:val="20"/>
              </w:rPr>
              <w:t>Artículo 1. Definiciones</w:t>
            </w:r>
          </w:p>
        </w:tc>
        <w:tc>
          <w:tcPr>
            <w:tcW w:w="4809" w:type="dxa"/>
            <w:shd w:val="clear" w:color="auto" w:fill="auto"/>
          </w:tcPr>
          <w:p w14:paraId="7FA9D022" w14:textId="77777777" w:rsidR="006D44DF" w:rsidRPr="002F6609" w:rsidRDefault="006D44DF" w:rsidP="006D44D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660E1A"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Según la terminología utilizada en el documento WP.162, el proceso de gestión de la identidad consta de dos etapas (o fases), la de </w:t>
            </w:r>
            <w:r w:rsidR="00660E1A"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comprobación de identidad</w:t>
            </w:r>
            <w:r w:rsidR="00660E1A"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y la de </w:t>
            </w:r>
            <w:r w:rsidR="00660E1A"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identificación electrónica</w:t>
            </w:r>
            <w:r w:rsidR="00660E1A"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(véase el párrafo 2 de WP.162). ¿Son estos términos adecuados para describir las etapas del proceso de gestión de la identidad? ¿Son correctas las definiciones de estos términos?</w:t>
            </w:r>
          </w:p>
          <w:p w14:paraId="30A2B166" w14:textId="77777777" w:rsidR="006D44DF" w:rsidRPr="002F6609" w:rsidRDefault="006D44DF" w:rsidP="006D44D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00660E1A"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¿Es aceptable la nueva definición de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autenticación</w:t>
            </w:r>
            <w:r w:rsidR="00660E1A"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en el contexto de los servicios de confianza (artículos 21 y 22) (véase la nota 3 de WP.162)?</w:t>
            </w:r>
          </w:p>
          <w:p w14:paraId="6C7C5212" w14:textId="77777777" w:rsidR="006D44DF" w:rsidRPr="002F6609" w:rsidRDefault="006D44DF" w:rsidP="006D44D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3.</w:t>
            </w:r>
            <w:r w:rsidR="00660E1A"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¿Es necesario incluir una definición de la expresión </w:t>
            </w:r>
            <w:r w:rsidR="00002144"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factores de identificación electrónica</w:t>
            </w:r>
            <w:r w:rsidR="00660E1A"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(utilizada en el artículo 6)? En caso afirmativo, ¿es</w:t>
            </w:r>
            <w:r w:rsidR="005F0F0E"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aceptable la definición que figura en la nota 6 del documento WP.162?</w:t>
            </w:r>
          </w:p>
          <w:p w14:paraId="78656955" w14:textId="77777777" w:rsidR="006D44DF" w:rsidRPr="002F6609" w:rsidRDefault="006D44DF" w:rsidP="006D44D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4.</w:t>
            </w:r>
            <w:r w:rsidR="00660E1A"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¿Es necesario incluir una definición de la expresión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mecanismos de identificación electrónica</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(utilizada en el artículo 6)? En caso afirmativo, ¿es</w:t>
            </w:r>
            <w:r w:rsidR="005F0F0E"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aceptable la definición que figura en la nota 7 del documento WP.162?</w:t>
            </w:r>
          </w:p>
          <w:p w14:paraId="6586D830" w14:textId="76789895" w:rsidR="006D44DF" w:rsidRPr="002F6609" w:rsidRDefault="006D44DF" w:rsidP="006D44D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5.</w:t>
            </w:r>
            <w:r w:rsidR="00E41D84"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¿Debería referirse la definición de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servicios de gestión de la identidad</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a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servicios que consisten en gestionar la comprobación de identidad o la identificación electrónica de [sujetos][personas] en forma </w:t>
            </w:r>
            <w:r w:rsidRPr="002F6609">
              <w:rPr>
                <w:rFonts w:eastAsiaTheme="minorHAnsi"/>
                <w:i/>
                <w:iCs/>
                <w:spacing w:val="4"/>
                <w:w w:val="103"/>
                <w:kern w:val="14"/>
                <w:sz w:val="20"/>
                <w:szCs w:val="20"/>
                <w:lang w:eastAsia="en-US"/>
              </w:rPr>
              <w:t>total o parcialmente</w:t>
            </w:r>
            <w:r w:rsidRPr="002F6609">
              <w:rPr>
                <w:rFonts w:eastAsiaTheme="minorHAnsi"/>
                <w:spacing w:val="4"/>
                <w:w w:val="103"/>
                <w:kern w:val="14"/>
                <w:sz w:val="20"/>
                <w:szCs w:val="20"/>
                <w:lang w:eastAsia="en-US"/>
              </w:rPr>
              <w:t xml:space="preserve"> electrónica</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a fin de incluir en esa definición todo paso (por ejemplo, el de comprobar la identidad) que pueda llevarse a cabo fuera de línea? (En cuanto a la elección entre [sujeto] y [persona], véase la nota 14)</w:t>
            </w:r>
            <w:r w:rsidR="0070455C" w:rsidRPr="002F6609">
              <w:rPr>
                <w:rFonts w:eastAsiaTheme="minorHAnsi"/>
                <w:spacing w:val="4"/>
                <w:w w:val="103"/>
                <w:kern w:val="14"/>
                <w:sz w:val="20"/>
                <w:szCs w:val="20"/>
                <w:lang w:eastAsia="en-US"/>
              </w:rPr>
              <w:t>.</w:t>
            </w:r>
          </w:p>
          <w:p w14:paraId="0120A273" w14:textId="45CA24AD" w:rsidR="006D44DF" w:rsidRPr="002F6609" w:rsidRDefault="006D44DF" w:rsidP="006D44D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lastRenderedPageBreak/>
              <w:t>6.</w:t>
            </w:r>
            <w:r w:rsidR="00E41D84"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¿Es necesario añadir una aclaración (ya sea en una definición </w:t>
            </w:r>
            <w:r w:rsidR="00F570D0"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por ejemplo, de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identidad</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o de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comprobación de identidad</w:t>
            </w:r>
            <w:r w:rsidR="005F0F0E" w:rsidRPr="002F6609">
              <w:rPr>
                <w:rFonts w:eastAsiaTheme="minorHAnsi"/>
                <w:spacing w:val="4"/>
                <w:w w:val="103"/>
                <w:kern w:val="14"/>
                <w:sz w:val="20"/>
                <w:szCs w:val="20"/>
                <w:lang w:eastAsia="en-US"/>
              </w:rPr>
              <w:t>”</w:t>
            </w:r>
            <w:r w:rsidR="00F570D0"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o en un documento explicativo) para indicar que los registros de los sistemas de registro civil y de estadísticas vitales pueden ser una fuente fiable de atributos de las personas físicas y que, del mismo modo, un registro especial puede ser una fuente fiable de atributos de las personas jurídicas?</w:t>
            </w:r>
          </w:p>
          <w:p w14:paraId="5C04D6AA" w14:textId="349AB380" w:rsidR="00E50DC1" w:rsidRPr="002F6609" w:rsidRDefault="006D44DF" w:rsidP="00AB402F">
            <w:pPr>
              <w:tabs>
                <w:tab w:val="left" w:pos="288"/>
                <w:tab w:val="left" w:pos="576"/>
                <w:tab w:val="left" w:pos="864"/>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7.</w:t>
            </w:r>
            <w:r w:rsidR="00E41D84" w:rsidRPr="002F6609">
              <w:rPr>
                <w:rFonts w:eastAsiaTheme="minorHAnsi"/>
                <w:spacing w:val="4"/>
                <w:w w:val="103"/>
                <w:kern w:val="14"/>
                <w:sz w:val="20"/>
                <w:szCs w:val="20"/>
                <w:lang w:eastAsia="en-US"/>
              </w:rPr>
              <w:tab/>
            </w:r>
            <w:r w:rsidRPr="002F6609">
              <w:rPr>
                <w:rFonts w:eastAsiaTheme="minorHAnsi"/>
                <w:spacing w:val="4"/>
                <w:w w:val="103"/>
                <w:kern w:val="14"/>
                <w:sz w:val="20"/>
                <w:szCs w:val="20"/>
                <w:lang w:eastAsia="en-US"/>
              </w:rPr>
              <w:t xml:space="preserve">¿Es necesario insertar una definición de la expresión </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niveles de garantía</w:t>
            </w:r>
            <w:r w:rsidR="005F0F0E"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tal como se utiliza en</w:t>
            </w:r>
            <w:r w:rsidR="00441E3A"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el artículo 10, párrafo 1, apartado b</w:t>
            </w:r>
            <w:r w:rsidR="00C16F69"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el artículo 11, párrafo 3, y el artículo 27, apartado c</w:t>
            </w:r>
            <w:r w:rsidR="00C16F69"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w:t>
            </w:r>
            <w:r w:rsidR="00A56867" w:rsidRPr="002F6609">
              <w:rPr>
                <w:rFonts w:eastAsiaTheme="minorHAnsi"/>
                <w:spacing w:val="4"/>
                <w:w w:val="103"/>
                <w:kern w:val="14"/>
                <w:sz w:val="20"/>
                <w:szCs w:val="20"/>
                <w:lang w:eastAsia="en-US"/>
              </w:rPr>
              <w:br/>
            </w:r>
            <w:r w:rsidRPr="002F6609">
              <w:rPr>
                <w:rFonts w:eastAsiaTheme="minorHAnsi"/>
                <w:spacing w:val="4"/>
                <w:w w:val="103"/>
                <w:kern w:val="14"/>
                <w:sz w:val="20"/>
                <w:szCs w:val="20"/>
                <w:lang w:eastAsia="en-US"/>
              </w:rPr>
              <w:t>En el artículo</w:t>
            </w:r>
            <w:r w:rsidR="00E41D84"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4, apartado g</w:t>
            </w:r>
            <w:r w:rsidR="00713D0F"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del documento A/CN.9/WG.IV/WP.157 se propuso la siguiente definición de “nivel de garantía”: </w:t>
            </w:r>
            <w:r w:rsidR="005F0F0E" w:rsidRPr="002F6609">
              <w:rPr>
                <w:rFonts w:eastAsiaTheme="minorHAnsi"/>
                <w:spacing w:val="4"/>
                <w:w w:val="103"/>
                <w:kern w:val="14"/>
                <w:sz w:val="20"/>
                <w:szCs w:val="20"/>
                <w:lang w:eastAsia="en-US"/>
              </w:rPr>
              <w:t>“</w:t>
            </w:r>
            <w:r w:rsidR="00713D0F" w:rsidRPr="002F6609">
              <w:rPr>
                <w:rFonts w:eastAsiaTheme="minorHAnsi"/>
                <w:spacing w:val="4"/>
                <w:w w:val="103"/>
                <w:kern w:val="14"/>
                <w:sz w:val="20"/>
                <w:szCs w:val="20"/>
                <w:lang w:eastAsia="en-US"/>
              </w:rPr>
              <w:t>P</w:t>
            </w:r>
            <w:r w:rsidRPr="002F6609">
              <w:rPr>
                <w:rFonts w:eastAsiaTheme="minorHAnsi"/>
                <w:spacing w:val="4"/>
                <w:w w:val="103"/>
                <w:kern w:val="14"/>
                <w:sz w:val="20"/>
                <w:szCs w:val="20"/>
                <w:lang w:eastAsia="en-US"/>
              </w:rPr>
              <w:t xml:space="preserve">or </w:t>
            </w:r>
            <w:r w:rsidR="00AE5A38" w:rsidRPr="002F6609">
              <w:rPr>
                <w:rFonts w:eastAsiaTheme="minorHAnsi"/>
                <w:spacing w:val="4"/>
                <w:w w:val="103"/>
                <w:kern w:val="14"/>
                <w:sz w:val="20"/>
                <w:szCs w:val="20"/>
                <w:lang w:eastAsia="en-US"/>
              </w:rPr>
              <w:t>‘n</w:t>
            </w:r>
            <w:r w:rsidRPr="002F6609">
              <w:rPr>
                <w:rFonts w:eastAsiaTheme="minorHAnsi"/>
                <w:spacing w:val="4"/>
                <w:w w:val="103"/>
                <w:kern w:val="14"/>
                <w:sz w:val="20"/>
                <w:szCs w:val="20"/>
                <w:lang w:eastAsia="en-US"/>
              </w:rPr>
              <w:t>ivel de garantía</w:t>
            </w:r>
            <w:r w:rsidR="00AE5A38" w:rsidRPr="002F6609">
              <w:rPr>
                <w:rFonts w:eastAsiaTheme="minorHAnsi"/>
                <w:spacing w:val="4"/>
                <w:w w:val="103"/>
                <w:kern w:val="14"/>
                <w:sz w:val="20"/>
                <w:szCs w:val="20"/>
                <w:lang w:eastAsia="en-US"/>
              </w:rPr>
              <w:t>’</w:t>
            </w:r>
            <w:r w:rsidRPr="002F6609">
              <w:rPr>
                <w:rFonts w:eastAsiaTheme="minorHAnsi"/>
                <w:spacing w:val="4"/>
                <w:w w:val="103"/>
                <w:kern w:val="14"/>
                <w:sz w:val="20"/>
                <w:szCs w:val="20"/>
                <w:lang w:eastAsia="en-US"/>
              </w:rPr>
              <w:t xml:space="preserve"> se entenderá una designación del grado de</w:t>
            </w:r>
            <w:r w:rsidR="00441E3A"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confianza en los procesos de identificación y autenticación, es decir: a) el grado de confianza en el</w:t>
            </w:r>
            <w:r w:rsidR="00441E3A"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proceso de análisis utilizado para determinar la identidad de un sujeto al que se ha emitido una credencial, y b) el grado de confianza en que el sujeto que utiliza la credencial es el sujeto al que se ha emitido esa credencial. La garantía refleja la fiabilidad de los métodos, procesos y tecnologías empleados</w:t>
            </w:r>
            <w:r w:rsidR="005F0F0E" w:rsidRPr="002F6609">
              <w:rPr>
                <w:rFonts w:eastAsiaTheme="minorHAnsi"/>
                <w:spacing w:val="4"/>
                <w:w w:val="103"/>
                <w:kern w:val="14"/>
                <w:sz w:val="20"/>
                <w:szCs w:val="20"/>
                <w:lang w:eastAsia="en-US"/>
              </w:rPr>
              <w:t>”</w:t>
            </w:r>
            <w:r w:rsidR="001434CD" w:rsidRPr="002F6609">
              <w:rPr>
                <w:rFonts w:eastAsiaTheme="minorHAnsi"/>
                <w:spacing w:val="4"/>
                <w:w w:val="103"/>
                <w:kern w:val="14"/>
                <w:sz w:val="20"/>
                <w:szCs w:val="20"/>
                <w:lang w:eastAsia="en-US"/>
              </w:rPr>
              <w:t>.</w:t>
            </w:r>
          </w:p>
        </w:tc>
        <w:tc>
          <w:tcPr>
            <w:tcW w:w="7938" w:type="dxa"/>
            <w:shd w:val="clear" w:color="auto" w:fill="auto"/>
          </w:tcPr>
          <w:p w14:paraId="40AC1D23" w14:textId="77777777" w:rsidR="006D44DF" w:rsidRPr="002F6609" w:rsidRDefault="006D44DF" w:rsidP="006D44DF">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lastRenderedPageBreak/>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p w14:paraId="25E6A3CE" w14:textId="77777777" w:rsidR="00E50DC1" w:rsidRPr="002F6609" w:rsidRDefault="00E50DC1" w:rsidP="003435AA">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p>
        </w:tc>
      </w:tr>
      <w:tr w:rsidR="00E50DC1" w:rsidRPr="002F6609" w14:paraId="74E0B974" w14:textId="77777777" w:rsidTr="007B41FB">
        <w:trPr>
          <w:trHeight w:val="74"/>
        </w:trPr>
        <w:tc>
          <w:tcPr>
            <w:tcW w:w="14301" w:type="dxa"/>
            <w:gridSpan w:val="3"/>
            <w:shd w:val="clear" w:color="auto" w:fill="auto"/>
          </w:tcPr>
          <w:p w14:paraId="1861A417"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60D5CD82" w14:textId="77777777" w:rsidTr="007B41FB">
        <w:trPr>
          <w:trHeight w:val="408"/>
        </w:trPr>
        <w:tc>
          <w:tcPr>
            <w:tcW w:w="1554" w:type="dxa"/>
            <w:shd w:val="clear" w:color="auto" w:fill="auto"/>
          </w:tcPr>
          <w:p w14:paraId="6C3792B2" w14:textId="77777777" w:rsidR="00E50DC1" w:rsidRPr="002F6609" w:rsidRDefault="00441E3A" w:rsidP="00441E3A">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bookmarkStart w:id="1" w:name="_Hlk41322751"/>
            <w:r w:rsidRPr="002F6609">
              <w:rPr>
                <w:rFonts w:eastAsiaTheme="minorHAnsi"/>
                <w:i/>
                <w:iCs/>
                <w:spacing w:val="4"/>
                <w:w w:val="103"/>
                <w:kern w:val="14"/>
                <w:sz w:val="20"/>
                <w:szCs w:val="20"/>
                <w:lang w:eastAsia="en-US"/>
              </w:rPr>
              <w:t>Artículo 2. Ámbito de aplicación</w:t>
            </w:r>
          </w:p>
        </w:tc>
        <w:tc>
          <w:tcPr>
            <w:tcW w:w="4809" w:type="dxa"/>
            <w:shd w:val="clear" w:color="auto" w:fill="auto"/>
          </w:tcPr>
          <w:p w14:paraId="2B03A4BC" w14:textId="77777777" w:rsidR="00E50DC1" w:rsidRPr="002F6609" w:rsidRDefault="00E50DC1" w:rsidP="00E50DC1">
            <w:pPr>
              <w:tabs>
                <w:tab w:val="left" w:pos="288"/>
                <w:tab w:val="left" w:pos="576"/>
                <w:tab w:val="left" w:pos="864"/>
              </w:tabs>
              <w:suppressAutoHyphens/>
              <w:spacing w:before="40" w:after="40" w:line="210" w:lineRule="atLeas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45D393B1" w14:textId="77777777" w:rsidR="00E50DC1" w:rsidRPr="002F6609" w:rsidRDefault="00441E3A" w:rsidP="00441E3A">
            <w:pPr>
              <w:tabs>
                <w:tab w:val="left" w:pos="288"/>
                <w:tab w:val="left" w:pos="576"/>
                <w:tab w:val="left" w:pos="864"/>
                <w:tab w:val="left" w:pos="1152"/>
              </w:tabs>
              <w:suppressAutoHyphens/>
              <w:spacing w:before="40" w:after="40" w:line="210" w:lineRule="exact"/>
              <w:ind w:right="113"/>
              <w:jc w:val="left"/>
              <w:rPr>
                <w:rFonts w:eastAsiaTheme="minorHAnsi"/>
                <w:i/>
                <w:iCs/>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bookmarkEnd w:id="1"/>
      <w:tr w:rsidR="00E50DC1" w:rsidRPr="002F6609" w14:paraId="16F0A4D9" w14:textId="77777777" w:rsidTr="007B41FB">
        <w:trPr>
          <w:trHeight w:val="74"/>
        </w:trPr>
        <w:tc>
          <w:tcPr>
            <w:tcW w:w="14301" w:type="dxa"/>
            <w:gridSpan w:val="3"/>
            <w:shd w:val="clear" w:color="auto" w:fill="auto"/>
          </w:tcPr>
          <w:p w14:paraId="0539D6C3"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9D6B9E" w:rsidRPr="002F6609" w14:paraId="561887E4" w14:textId="77777777" w:rsidTr="007B41FB">
        <w:trPr>
          <w:trHeight w:val="74"/>
        </w:trPr>
        <w:tc>
          <w:tcPr>
            <w:tcW w:w="1554" w:type="dxa"/>
            <w:shd w:val="clear" w:color="auto" w:fill="auto"/>
          </w:tcPr>
          <w:p w14:paraId="28F0E08A" w14:textId="77777777" w:rsidR="009D6B9E" w:rsidRPr="002F6609" w:rsidRDefault="009D6B9E" w:rsidP="009D6B9E">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i/>
                <w:iCs/>
                <w:spacing w:val="4"/>
                <w:w w:val="103"/>
                <w:sz w:val="20"/>
                <w:szCs w:val="20"/>
              </w:rPr>
              <w:t>Artículo 3. Utilización voluntaria de sistemas de gestión de la identidad y servicios de confianza</w:t>
            </w:r>
          </w:p>
        </w:tc>
        <w:tc>
          <w:tcPr>
            <w:tcW w:w="4809" w:type="dxa"/>
            <w:shd w:val="clear" w:color="auto" w:fill="auto"/>
          </w:tcPr>
          <w:p w14:paraId="3BE2E174" w14:textId="31EB2BF8"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Pr="002F6609">
              <w:rPr>
                <w:rFonts w:eastAsiaTheme="minorHAnsi"/>
                <w:spacing w:val="4"/>
                <w:w w:val="103"/>
                <w:kern w:val="14"/>
                <w:sz w:val="20"/>
                <w:szCs w:val="20"/>
                <w:lang w:eastAsia="en-US"/>
              </w:rPr>
              <w:tab/>
            </w:r>
            <w:r w:rsidRPr="002F6609">
              <w:rPr>
                <w:spacing w:val="4"/>
                <w:w w:val="103"/>
                <w:sz w:val="20"/>
                <w:szCs w:val="20"/>
              </w:rPr>
              <w:t xml:space="preserve">Se han planteado preguntas acerca de la relación entre los proyectos de artículo 2 y 3. ¿Quedaría más clara su relación si se reformulara el artículo 3 de modo que dijera </w:t>
            </w:r>
            <w:r w:rsidR="001434CD" w:rsidRPr="002F6609">
              <w:rPr>
                <w:spacing w:val="4"/>
                <w:w w:val="103"/>
                <w:sz w:val="20"/>
                <w:szCs w:val="20"/>
              </w:rPr>
              <w:t xml:space="preserve">lo siguiente: </w:t>
            </w:r>
            <w:r w:rsidR="007B41FB" w:rsidRPr="002F6609">
              <w:rPr>
                <w:spacing w:val="4"/>
                <w:w w:val="103"/>
                <w:sz w:val="20"/>
                <w:szCs w:val="20"/>
              </w:rPr>
              <w:t>“</w:t>
            </w:r>
            <w:r w:rsidRPr="002F6609">
              <w:rPr>
                <w:spacing w:val="4"/>
                <w:w w:val="103"/>
                <w:sz w:val="20"/>
                <w:szCs w:val="20"/>
              </w:rPr>
              <w:t>Nada de lo dispuesto en el presente [instrumento] obligará a una [persona] [parte que confía] a aceptar la identificación electrónica de un sujeto o a fiarse de un servicio de confianza sin el consentimiento de la [persona] [parte que confía]</w:t>
            </w:r>
            <w:r w:rsidR="007B41FB" w:rsidRPr="002F6609">
              <w:rPr>
                <w:spacing w:val="4"/>
                <w:w w:val="103"/>
                <w:sz w:val="20"/>
                <w:szCs w:val="20"/>
              </w:rPr>
              <w:t>”</w:t>
            </w:r>
            <w:r w:rsidRPr="002F6609">
              <w:rPr>
                <w:spacing w:val="4"/>
                <w:w w:val="103"/>
                <w:sz w:val="20"/>
                <w:szCs w:val="20"/>
              </w:rPr>
              <w:t>?</w:t>
            </w:r>
          </w:p>
        </w:tc>
        <w:tc>
          <w:tcPr>
            <w:tcW w:w="7938" w:type="dxa"/>
            <w:shd w:val="clear" w:color="auto" w:fill="auto"/>
          </w:tcPr>
          <w:p w14:paraId="09EFF862"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i/>
                <w:iCs/>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62DFAEE1" w14:textId="77777777" w:rsidTr="007B41FB">
        <w:trPr>
          <w:trHeight w:val="74"/>
        </w:trPr>
        <w:tc>
          <w:tcPr>
            <w:tcW w:w="14301" w:type="dxa"/>
            <w:gridSpan w:val="3"/>
            <w:shd w:val="clear" w:color="auto" w:fill="auto"/>
          </w:tcPr>
          <w:p w14:paraId="062209D4"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9D6B9E" w:rsidRPr="002F6609" w14:paraId="1077A7B0" w14:textId="77777777" w:rsidTr="007B41FB">
        <w:trPr>
          <w:trHeight w:val="74"/>
        </w:trPr>
        <w:tc>
          <w:tcPr>
            <w:tcW w:w="1554" w:type="dxa"/>
            <w:shd w:val="clear" w:color="auto" w:fill="auto"/>
          </w:tcPr>
          <w:p w14:paraId="3A44D5AA" w14:textId="77777777" w:rsidR="009D6B9E" w:rsidRPr="002F6609" w:rsidRDefault="009D6B9E" w:rsidP="009D6B9E">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r w:rsidRPr="002F6609">
              <w:rPr>
                <w:i/>
                <w:iCs/>
                <w:spacing w:val="4"/>
                <w:w w:val="103"/>
                <w:sz w:val="20"/>
                <w:szCs w:val="20"/>
              </w:rPr>
              <w:t>Artículo 4. Interpretación</w:t>
            </w:r>
          </w:p>
        </w:tc>
        <w:tc>
          <w:tcPr>
            <w:tcW w:w="4809" w:type="dxa"/>
            <w:shd w:val="clear" w:color="auto" w:fill="auto"/>
          </w:tcPr>
          <w:p w14:paraId="7DC5B21F"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244F4786"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i/>
                <w:iCs/>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2590F553" w14:textId="77777777" w:rsidTr="007B41FB">
        <w:trPr>
          <w:trHeight w:val="74"/>
        </w:trPr>
        <w:tc>
          <w:tcPr>
            <w:tcW w:w="14301" w:type="dxa"/>
            <w:gridSpan w:val="3"/>
            <w:shd w:val="clear" w:color="auto" w:fill="auto"/>
          </w:tcPr>
          <w:p w14:paraId="5968D3C4"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7F4F0D75" w14:textId="77777777" w:rsidTr="007B41FB">
        <w:trPr>
          <w:trHeight w:val="74"/>
        </w:trPr>
        <w:tc>
          <w:tcPr>
            <w:tcW w:w="14301" w:type="dxa"/>
            <w:gridSpan w:val="3"/>
            <w:shd w:val="clear" w:color="auto" w:fill="auto"/>
          </w:tcPr>
          <w:p w14:paraId="452032F0" w14:textId="332A8681" w:rsidR="00E50DC1" w:rsidRPr="002F6609" w:rsidRDefault="000A3C75" w:rsidP="007315AC">
            <w:pPr>
              <w:tabs>
                <w:tab w:val="left" w:pos="288"/>
                <w:tab w:val="left" w:pos="576"/>
                <w:tab w:val="left" w:pos="864"/>
                <w:tab w:val="left" w:pos="1152"/>
              </w:tabs>
              <w:suppressAutoHyphens/>
              <w:spacing w:before="40" w:after="40" w:line="210" w:lineRule="exact"/>
              <w:ind w:right="113"/>
              <w:jc w:val="left"/>
              <w:rPr>
                <w:b/>
                <w:bCs/>
                <w:spacing w:val="4"/>
                <w:w w:val="103"/>
                <w:sz w:val="20"/>
                <w:szCs w:val="20"/>
              </w:rPr>
            </w:pPr>
            <w:r w:rsidRPr="002F6609">
              <w:rPr>
                <w:b/>
                <w:bCs/>
                <w:spacing w:val="4"/>
                <w:w w:val="103"/>
                <w:sz w:val="20"/>
                <w:szCs w:val="20"/>
              </w:rPr>
              <w:t>Capítulo II.</w:t>
            </w:r>
            <w:r w:rsidR="007315AC" w:rsidRPr="002F6609">
              <w:rPr>
                <w:b/>
                <w:bCs/>
                <w:spacing w:val="4"/>
                <w:w w:val="103"/>
                <w:sz w:val="20"/>
                <w:szCs w:val="20"/>
              </w:rPr>
              <w:t xml:space="preserve"> </w:t>
            </w:r>
            <w:r w:rsidRPr="002F6609">
              <w:rPr>
                <w:b/>
                <w:bCs/>
                <w:spacing w:val="4"/>
                <w:w w:val="103"/>
                <w:sz w:val="20"/>
                <w:szCs w:val="20"/>
              </w:rPr>
              <w:t>Gestión de la identidad</w:t>
            </w:r>
          </w:p>
        </w:tc>
      </w:tr>
      <w:tr w:rsidR="00E50DC1" w:rsidRPr="002F6609" w14:paraId="7F0E9178" w14:textId="77777777" w:rsidTr="007B41FB">
        <w:trPr>
          <w:trHeight w:val="74"/>
        </w:trPr>
        <w:tc>
          <w:tcPr>
            <w:tcW w:w="14301" w:type="dxa"/>
            <w:gridSpan w:val="3"/>
            <w:shd w:val="clear" w:color="auto" w:fill="auto"/>
          </w:tcPr>
          <w:p w14:paraId="16C42D67" w14:textId="77777777" w:rsidR="00E50DC1" w:rsidRPr="002F6609" w:rsidRDefault="00E50DC1" w:rsidP="00E50DC1">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eastAsia="en-US"/>
              </w:rPr>
            </w:pPr>
          </w:p>
        </w:tc>
      </w:tr>
      <w:tr w:rsidR="009D6B9E" w:rsidRPr="002F6609" w14:paraId="6351235C" w14:textId="77777777" w:rsidTr="007B41FB">
        <w:trPr>
          <w:trHeight w:val="74"/>
        </w:trPr>
        <w:tc>
          <w:tcPr>
            <w:tcW w:w="1554" w:type="dxa"/>
            <w:shd w:val="clear" w:color="auto" w:fill="auto"/>
          </w:tcPr>
          <w:p w14:paraId="6CEFAC9D" w14:textId="77777777" w:rsidR="009D6B9E" w:rsidRPr="002F6609" w:rsidRDefault="009D6B9E" w:rsidP="009D6B9E">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5. Reconocimiento jurídico de un sistema de gestión de la identidad</w:t>
            </w:r>
          </w:p>
          <w:p w14:paraId="41BE0556" w14:textId="0F758F95" w:rsidR="009D6B9E" w:rsidRPr="002F6609" w:rsidRDefault="009D6B9E" w:rsidP="009D6B9E">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spacing w:val="4"/>
                <w:w w:val="103"/>
                <w:kern w:val="14"/>
                <w:sz w:val="18"/>
                <w:szCs w:val="18"/>
                <w:lang w:eastAsia="en-US"/>
              </w:rPr>
              <w:t xml:space="preserve">Nota: La formulación del artículo 5 </w:t>
            </w:r>
            <w:r w:rsidR="007F4F9A" w:rsidRPr="002F6609">
              <w:rPr>
                <w:rFonts w:eastAsiaTheme="minorHAnsi"/>
                <w:spacing w:val="4"/>
                <w:w w:val="103"/>
                <w:kern w:val="14"/>
                <w:sz w:val="18"/>
                <w:szCs w:val="18"/>
                <w:lang w:eastAsia="en-US"/>
              </w:rPr>
              <w:t xml:space="preserve">es </w:t>
            </w:r>
            <w:r w:rsidRPr="002F6609">
              <w:rPr>
                <w:rFonts w:eastAsiaTheme="minorHAnsi"/>
                <w:spacing w:val="4"/>
                <w:w w:val="103"/>
                <w:kern w:val="14"/>
                <w:sz w:val="18"/>
                <w:szCs w:val="18"/>
                <w:lang w:eastAsia="en-US"/>
              </w:rPr>
              <w:t>similar</w:t>
            </w:r>
            <w:r w:rsidRPr="002F6609">
              <w:rPr>
                <w:rFonts w:eastAsiaTheme="minorHAnsi"/>
                <w:i/>
                <w:iCs/>
                <w:spacing w:val="4"/>
                <w:w w:val="103"/>
                <w:kern w:val="14"/>
                <w:sz w:val="18"/>
                <w:szCs w:val="18"/>
                <w:lang w:eastAsia="en-US"/>
              </w:rPr>
              <w:t xml:space="preserve"> </w:t>
            </w:r>
            <w:r w:rsidRPr="002F6609">
              <w:rPr>
                <w:rFonts w:eastAsiaTheme="minorHAnsi"/>
                <w:spacing w:val="4"/>
                <w:w w:val="103"/>
                <w:kern w:val="14"/>
                <w:sz w:val="18"/>
                <w:szCs w:val="18"/>
                <w:lang w:eastAsia="en-US"/>
              </w:rPr>
              <w:t>a</w:t>
            </w:r>
            <w:r w:rsidRPr="002F6609">
              <w:rPr>
                <w:rFonts w:eastAsiaTheme="minorHAnsi"/>
                <w:spacing w:val="4"/>
                <w:w w:val="103"/>
                <w:kern w:val="14"/>
                <w:sz w:val="20"/>
                <w:szCs w:val="20"/>
                <w:lang w:eastAsia="en-US"/>
              </w:rPr>
              <w:t xml:space="preserve"> </w:t>
            </w:r>
            <w:r w:rsidRPr="002F6609">
              <w:rPr>
                <w:rFonts w:eastAsiaTheme="minorHAnsi"/>
                <w:spacing w:val="4"/>
                <w:w w:val="103"/>
                <w:kern w:val="14"/>
                <w:sz w:val="18"/>
                <w:szCs w:val="18"/>
                <w:lang w:eastAsia="en-US"/>
              </w:rPr>
              <w:t>la del artículo 13.</w:t>
            </w:r>
          </w:p>
        </w:tc>
        <w:tc>
          <w:tcPr>
            <w:tcW w:w="4809" w:type="dxa"/>
            <w:shd w:val="clear" w:color="auto" w:fill="auto"/>
          </w:tcPr>
          <w:p w14:paraId="31DF8949"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67A29593"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i/>
                <w:iCs/>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66EBE939" w14:textId="77777777" w:rsidTr="007B41FB">
        <w:trPr>
          <w:trHeight w:val="74"/>
        </w:trPr>
        <w:tc>
          <w:tcPr>
            <w:tcW w:w="14301" w:type="dxa"/>
            <w:gridSpan w:val="3"/>
            <w:shd w:val="clear" w:color="auto" w:fill="auto"/>
          </w:tcPr>
          <w:p w14:paraId="3AC65D09"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9D6B9E" w:rsidRPr="002F6609" w14:paraId="44986492" w14:textId="77777777" w:rsidTr="007B41FB">
        <w:trPr>
          <w:trHeight w:val="74"/>
        </w:trPr>
        <w:tc>
          <w:tcPr>
            <w:tcW w:w="1554" w:type="dxa"/>
            <w:shd w:val="clear" w:color="auto" w:fill="auto"/>
          </w:tcPr>
          <w:p w14:paraId="035F3070" w14:textId="7C4F3162" w:rsidR="009D6B9E" w:rsidRPr="002F6609" w:rsidRDefault="009D6B9E" w:rsidP="009D6B9E">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i/>
                <w:iCs/>
                <w:spacing w:val="4"/>
                <w:w w:val="103"/>
                <w:sz w:val="20"/>
                <w:szCs w:val="20"/>
              </w:rPr>
              <w:t>Artículo 6. Obligaciones de los proveedores de servicios de gestión de la identidad</w:t>
            </w:r>
          </w:p>
        </w:tc>
        <w:tc>
          <w:tcPr>
            <w:tcW w:w="4809" w:type="dxa"/>
            <w:shd w:val="clear" w:color="auto" w:fill="auto"/>
          </w:tcPr>
          <w:p w14:paraId="75D1EE68" w14:textId="68E4FEDD"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spacing w:val="4"/>
                <w:w w:val="103"/>
                <w:sz w:val="20"/>
                <w:szCs w:val="20"/>
              </w:rPr>
              <w:t>1.</w:t>
            </w:r>
            <w:r w:rsidR="00362D93" w:rsidRPr="002F6609">
              <w:rPr>
                <w:spacing w:val="4"/>
                <w:w w:val="103"/>
                <w:sz w:val="20"/>
                <w:szCs w:val="20"/>
              </w:rPr>
              <w:tab/>
            </w:r>
            <w:r w:rsidRPr="002F6609">
              <w:rPr>
                <w:spacing w:val="4"/>
                <w:w w:val="103"/>
                <w:sz w:val="20"/>
                <w:szCs w:val="20"/>
              </w:rPr>
              <w:t xml:space="preserve">¿Es deseable mantener las palabras </w:t>
            </w:r>
            <w:r w:rsidR="00362D93" w:rsidRPr="002F6609">
              <w:rPr>
                <w:spacing w:val="4"/>
                <w:w w:val="103"/>
                <w:sz w:val="20"/>
                <w:szCs w:val="20"/>
              </w:rPr>
              <w:t>“</w:t>
            </w:r>
            <w:r w:rsidRPr="002F6609">
              <w:rPr>
                <w:spacing w:val="4"/>
                <w:w w:val="103"/>
                <w:sz w:val="20"/>
                <w:szCs w:val="20"/>
              </w:rPr>
              <w:t>como mínimo</w:t>
            </w:r>
            <w:r w:rsidR="00362D93" w:rsidRPr="002F6609">
              <w:rPr>
                <w:spacing w:val="4"/>
                <w:w w:val="103"/>
                <w:sz w:val="20"/>
                <w:szCs w:val="20"/>
              </w:rPr>
              <w:t>”</w:t>
            </w:r>
            <w:r w:rsidRPr="002F6609">
              <w:rPr>
                <w:spacing w:val="4"/>
                <w:w w:val="103"/>
                <w:sz w:val="20"/>
                <w:szCs w:val="20"/>
              </w:rPr>
              <w:t xml:space="preserve"> en el encabezamiento?</w:t>
            </w:r>
          </w:p>
        </w:tc>
        <w:tc>
          <w:tcPr>
            <w:tcW w:w="7938" w:type="dxa"/>
            <w:shd w:val="clear" w:color="auto" w:fill="auto"/>
          </w:tcPr>
          <w:p w14:paraId="11B4150E"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i/>
                <w:iCs/>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17D4400F" w14:textId="77777777" w:rsidTr="007B41FB">
        <w:trPr>
          <w:trHeight w:val="74"/>
        </w:trPr>
        <w:tc>
          <w:tcPr>
            <w:tcW w:w="14301" w:type="dxa"/>
            <w:gridSpan w:val="3"/>
            <w:shd w:val="clear" w:color="auto" w:fill="auto"/>
          </w:tcPr>
          <w:p w14:paraId="25570E81"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9D6B9E" w:rsidRPr="002F6609" w14:paraId="2CE78B73" w14:textId="77777777" w:rsidTr="007B41FB">
        <w:trPr>
          <w:trHeight w:val="74"/>
        </w:trPr>
        <w:tc>
          <w:tcPr>
            <w:tcW w:w="1554" w:type="dxa"/>
            <w:shd w:val="clear" w:color="auto" w:fill="auto"/>
          </w:tcPr>
          <w:p w14:paraId="3D4787E1" w14:textId="77777777" w:rsidR="00362D93" w:rsidRPr="002F6609" w:rsidRDefault="00362D93" w:rsidP="00362D93">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7. Obligaciones de los proveedores de servicios de gestión de la identidad en caso de violación de los datos</w:t>
            </w:r>
          </w:p>
          <w:p w14:paraId="5375BCFB" w14:textId="07A71FB9" w:rsidR="009D6B9E" w:rsidRPr="002F6609" w:rsidRDefault="00362D93" w:rsidP="00362D93">
            <w:pPr>
              <w:tabs>
                <w:tab w:val="left" w:pos="288"/>
                <w:tab w:val="left" w:pos="576"/>
                <w:tab w:val="left" w:pos="864"/>
                <w:tab w:val="left" w:pos="1152"/>
              </w:tabs>
              <w:suppressAutoHyphens/>
              <w:spacing w:before="40" w:after="40" w:line="210" w:lineRule="exact"/>
              <w:ind w:right="40"/>
              <w:jc w:val="left"/>
              <w:rPr>
                <w:rFonts w:eastAsiaTheme="minorHAnsi"/>
                <w:spacing w:val="4"/>
                <w:w w:val="103"/>
                <w:kern w:val="14"/>
                <w:sz w:val="18"/>
                <w:szCs w:val="18"/>
                <w:lang w:eastAsia="en-US"/>
              </w:rPr>
            </w:pPr>
            <w:r w:rsidRPr="002F6609">
              <w:rPr>
                <w:rFonts w:eastAsiaTheme="minorHAnsi"/>
                <w:spacing w:val="4"/>
                <w:w w:val="103"/>
                <w:kern w:val="14"/>
                <w:sz w:val="18"/>
                <w:szCs w:val="18"/>
                <w:lang w:eastAsia="en-US"/>
              </w:rPr>
              <w:t>Nota: La formulación del artículo 7 es similar a la del artículo 14, párrafo 2.</w:t>
            </w:r>
          </w:p>
        </w:tc>
        <w:tc>
          <w:tcPr>
            <w:tcW w:w="4809" w:type="dxa"/>
            <w:shd w:val="clear" w:color="auto" w:fill="auto"/>
          </w:tcPr>
          <w:p w14:paraId="66DFC68B" w14:textId="61ACB3BE" w:rsidR="009D6B9E" w:rsidRPr="002F6609" w:rsidRDefault="009D6B9E" w:rsidP="00362D93">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362D93" w:rsidRPr="002F6609">
              <w:rPr>
                <w:rFonts w:eastAsiaTheme="minorHAnsi"/>
                <w:spacing w:val="4"/>
                <w:w w:val="103"/>
                <w:kern w:val="14"/>
                <w:sz w:val="20"/>
                <w:szCs w:val="20"/>
                <w:lang w:eastAsia="en-US"/>
              </w:rPr>
              <w:tab/>
              <w:t xml:space="preserve">¿Es </w:t>
            </w:r>
            <w:r w:rsidR="007B41FB"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contener</w:t>
            </w:r>
            <w:r w:rsidR="007B41FB"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 xml:space="preserve"> una falla de seguridad el objetivo deseado de las medidas que adopte el proveedor de servicios de gestión de la identidad para responder a la falla, como dispone el artículo 7, párrafo 1, apartado a</w:t>
            </w:r>
            <w:r w:rsidR="00911452"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 xml:space="preserve"> (véanse el artículo 14, párrafo 2 y las notas 28 y 43 de WP.162)?</w:t>
            </w:r>
          </w:p>
        </w:tc>
        <w:tc>
          <w:tcPr>
            <w:tcW w:w="7938" w:type="dxa"/>
            <w:shd w:val="clear" w:color="auto" w:fill="auto"/>
          </w:tcPr>
          <w:p w14:paraId="31D0A8C6" w14:textId="77777777" w:rsidR="009D6B9E" w:rsidRPr="002F6609" w:rsidRDefault="009D6B9E" w:rsidP="009D6B9E">
            <w:pPr>
              <w:tabs>
                <w:tab w:val="left" w:pos="288"/>
                <w:tab w:val="left" w:pos="576"/>
                <w:tab w:val="left" w:pos="864"/>
                <w:tab w:val="left" w:pos="1152"/>
              </w:tabs>
              <w:suppressAutoHyphens/>
              <w:spacing w:before="40" w:after="40" w:line="210" w:lineRule="exact"/>
              <w:ind w:right="113"/>
              <w:jc w:val="left"/>
              <w:rPr>
                <w:rFonts w:eastAsiaTheme="minorHAnsi"/>
                <w:i/>
                <w:iCs/>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4FC17AF0" w14:textId="77777777" w:rsidTr="007B41FB">
        <w:trPr>
          <w:trHeight w:val="74"/>
        </w:trPr>
        <w:tc>
          <w:tcPr>
            <w:tcW w:w="14301" w:type="dxa"/>
            <w:gridSpan w:val="3"/>
            <w:shd w:val="clear" w:color="auto" w:fill="auto"/>
          </w:tcPr>
          <w:p w14:paraId="49DD743F"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5648A8F3" w14:textId="77777777" w:rsidTr="007B41FB">
        <w:trPr>
          <w:trHeight w:val="74"/>
        </w:trPr>
        <w:tc>
          <w:tcPr>
            <w:tcW w:w="1554" w:type="dxa"/>
            <w:shd w:val="clear" w:color="auto" w:fill="auto"/>
          </w:tcPr>
          <w:p w14:paraId="22546A65" w14:textId="77777777" w:rsidR="00362D93" w:rsidRPr="002F6609" w:rsidRDefault="00362D93" w:rsidP="00362D93">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8. Obligaciones de los abonados</w:t>
            </w:r>
          </w:p>
          <w:p w14:paraId="390F3B17" w14:textId="0A4D5B0C" w:rsidR="00E50DC1" w:rsidRPr="002F6609" w:rsidRDefault="00362D93" w:rsidP="00362D93">
            <w:pPr>
              <w:tabs>
                <w:tab w:val="left" w:pos="288"/>
                <w:tab w:val="left" w:pos="576"/>
                <w:tab w:val="left" w:pos="864"/>
                <w:tab w:val="left" w:pos="1152"/>
              </w:tabs>
              <w:suppressAutoHyphens/>
              <w:spacing w:before="40" w:after="40" w:line="210" w:lineRule="exact"/>
              <w:ind w:right="40"/>
              <w:jc w:val="left"/>
              <w:rPr>
                <w:rFonts w:eastAsiaTheme="minorHAnsi"/>
                <w:spacing w:val="4"/>
                <w:w w:val="103"/>
                <w:kern w:val="14"/>
                <w:sz w:val="18"/>
                <w:szCs w:val="18"/>
                <w:lang w:eastAsia="en-US"/>
              </w:rPr>
            </w:pPr>
            <w:r w:rsidRPr="002F6609">
              <w:rPr>
                <w:rFonts w:eastAsiaTheme="minorHAnsi"/>
                <w:spacing w:val="4"/>
                <w:w w:val="103"/>
                <w:kern w:val="14"/>
                <w:sz w:val="18"/>
                <w:szCs w:val="18"/>
                <w:lang w:eastAsia="en-US"/>
              </w:rPr>
              <w:t xml:space="preserve">Nota: La formulación del artículo 8 es </w:t>
            </w:r>
            <w:r w:rsidRPr="002F6609">
              <w:rPr>
                <w:rFonts w:eastAsiaTheme="minorHAnsi"/>
                <w:spacing w:val="4"/>
                <w:w w:val="103"/>
                <w:kern w:val="14"/>
                <w:sz w:val="18"/>
                <w:szCs w:val="18"/>
                <w:lang w:eastAsia="en-US"/>
              </w:rPr>
              <w:lastRenderedPageBreak/>
              <w:t>similar a la del artículo 15.</w:t>
            </w:r>
          </w:p>
        </w:tc>
        <w:tc>
          <w:tcPr>
            <w:tcW w:w="4809" w:type="dxa"/>
            <w:shd w:val="clear" w:color="auto" w:fill="auto"/>
          </w:tcPr>
          <w:p w14:paraId="185AC649" w14:textId="5CA89C17" w:rsidR="00E50DC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lastRenderedPageBreak/>
              <w:t>1.</w:t>
            </w:r>
            <w:r w:rsidR="00446F21" w:rsidRPr="002F6609">
              <w:rPr>
                <w:rFonts w:eastAsiaTheme="minorHAnsi"/>
                <w:spacing w:val="4"/>
                <w:w w:val="103"/>
                <w:kern w:val="14"/>
                <w:sz w:val="20"/>
                <w:szCs w:val="20"/>
                <w:lang w:eastAsia="en-US"/>
              </w:rPr>
              <w:tab/>
            </w:r>
            <w:r w:rsidR="00362D93" w:rsidRPr="002F6609">
              <w:rPr>
                <w:rFonts w:eastAsiaTheme="minorHAnsi"/>
                <w:spacing w:val="4"/>
                <w:w w:val="103"/>
                <w:kern w:val="14"/>
                <w:sz w:val="20"/>
                <w:szCs w:val="20"/>
                <w:lang w:eastAsia="en-US"/>
              </w:rPr>
              <w:t xml:space="preserve">Tras la revisión de la definición de </w:t>
            </w:r>
            <w:r w:rsidR="00446F21"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usuario</w:t>
            </w:r>
            <w:r w:rsidR="00446F21"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 que</w:t>
            </w:r>
            <w:r w:rsidR="00A56867" w:rsidRPr="002F6609">
              <w:rPr>
                <w:rFonts w:eastAsiaTheme="minorHAnsi"/>
                <w:spacing w:val="4"/>
                <w:w w:val="103"/>
                <w:kern w:val="14"/>
                <w:sz w:val="20"/>
                <w:szCs w:val="20"/>
                <w:lang w:eastAsia="en-US"/>
              </w:rPr>
              <w:t> </w:t>
            </w:r>
            <w:r w:rsidR="00362D93" w:rsidRPr="002F6609">
              <w:rPr>
                <w:rFonts w:eastAsiaTheme="minorHAnsi"/>
                <w:spacing w:val="4"/>
                <w:w w:val="103"/>
                <w:kern w:val="14"/>
                <w:sz w:val="20"/>
                <w:szCs w:val="20"/>
                <w:lang w:eastAsia="en-US"/>
              </w:rPr>
              <w:t xml:space="preserve">ahora se refiere al </w:t>
            </w:r>
            <w:r w:rsidR="007B41FB"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abonado</w:t>
            </w:r>
            <w:r w:rsidR="007B41FB" w:rsidRPr="002F6609">
              <w:rPr>
                <w:rFonts w:eastAsiaTheme="minorHAnsi"/>
                <w:spacing w:val="4"/>
                <w:w w:val="103"/>
                <w:kern w:val="14"/>
                <w:sz w:val="20"/>
                <w:szCs w:val="20"/>
                <w:lang w:eastAsia="en-US"/>
              </w:rPr>
              <w:t>”</w:t>
            </w:r>
            <w:r w:rsidR="00362D93" w:rsidRPr="002F6609">
              <w:rPr>
                <w:rFonts w:eastAsiaTheme="minorHAnsi"/>
                <w:spacing w:val="4"/>
                <w:w w:val="103"/>
                <w:kern w:val="14"/>
                <w:sz w:val="20"/>
                <w:szCs w:val="20"/>
                <w:lang w:eastAsia="en-US"/>
              </w:rPr>
              <w:t xml:space="preserve"> (véase la nota 15), el proyecto de disposiciones no contiene ninguna referencia a los terceros que confían. El Grupo de Trabajo decidió no imponer ninguna obligación a los terceros que confían de no existir un acuerdo </w:t>
            </w:r>
            <w:r w:rsidR="00362D93" w:rsidRPr="002F6609">
              <w:rPr>
                <w:rFonts w:eastAsiaTheme="minorHAnsi"/>
                <w:spacing w:val="4"/>
                <w:w w:val="103"/>
                <w:kern w:val="14"/>
                <w:sz w:val="20"/>
                <w:szCs w:val="20"/>
                <w:lang w:eastAsia="en-US"/>
              </w:rPr>
              <w:lastRenderedPageBreak/>
              <w:t>contractual con los proveedores de servicios de gestión de la identidad (A/CN.9/1005, párr. 95). ¿Existe alguna circunstancia en la que los derechos y obligaciones de los terceros que confían deban abordarse en el proyecto de disposiciones (por ejemplo, notificar las fallas de las que tengan conocimiento)?</w:t>
            </w:r>
          </w:p>
        </w:tc>
        <w:tc>
          <w:tcPr>
            <w:tcW w:w="7938" w:type="dxa"/>
            <w:shd w:val="clear" w:color="auto" w:fill="auto"/>
          </w:tcPr>
          <w:p w14:paraId="6D75ABB1" w14:textId="485767C1" w:rsidR="00E50DC1" w:rsidRPr="002F6609" w:rsidRDefault="00EA7E9A"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lastRenderedPageBreak/>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07F7A301" w14:textId="77777777" w:rsidTr="007B41FB">
        <w:trPr>
          <w:trHeight w:val="74"/>
        </w:trPr>
        <w:tc>
          <w:tcPr>
            <w:tcW w:w="14301" w:type="dxa"/>
            <w:gridSpan w:val="3"/>
            <w:shd w:val="clear" w:color="auto" w:fill="auto"/>
          </w:tcPr>
          <w:p w14:paraId="3C8651A9"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60366A81" w14:textId="77777777" w:rsidTr="007B41FB">
        <w:trPr>
          <w:trHeight w:val="74"/>
        </w:trPr>
        <w:tc>
          <w:tcPr>
            <w:tcW w:w="1554" w:type="dxa"/>
            <w:shd w:val="clear" w:color="auto" w:fill="auto"/>
          </w:tcPr>
          <w:p w14:paraId="42351256" w14:textId="57B50BEC" w:rsidR="00E50DC1" w:rsidRPr="002F6609" w:rsidRDefault="00446F21" w:rsidP="00446F21">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9. Identificación mediante sistemas de gestión de la identidad</w:t>
            </w:r>
          </w:p>
        </w:tc>
        <w:tc>
          <w:tcPr>
            <w:tcW w:w="4809" w:type="dxa"/>
            <w:shd w:val="clear" w:color="auto" w:fill="auto"/>
          </w:tcPr>
          <w:p w14:paraId="090D5732" w14:textId="56A138A0" w:rsidR="00E50DC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446F21" w:rsidRPr="002F6609">
              <w:rPr>
                <w:rFonts w:eastAsiaTheme="minorHAnsi"/>
                <w:spacing w:val="4"/>
                <w:w w:val="103"/>
                <w:kern w:val="14"/>
                <w:sz w:val="20"/>
                <w:szCs w:val="20"/>
                <w:lang w:eastAsia="en-US"/>
              </w:rPr>
              <w:tab/>
              <w:t>¿Qué opción es preferible para el artículo 9, párrafo 1 (véanse las notas 30 a 32 de WP.162)?</w:t>
            </w:r>
          </w:p>
          <w:p w14:paraId="5FD6C67E" w14:textId="1D1813C9" w:rsidR="00E50DC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00446F21" w:rsidRPr="002F6609">
              <w:rPr>
                <w:rFonts w:eastAsiaTheme="minorHAnsi"/>
                <w:spacing w:val="4"/>
                <w:w w:val="103"/>
                <w:kern w:val="14"/>
                <w:sz w:val="20"/>
                <w:szCs w:val="20"/>
                <w:lang w:eastAsia="en-US"/>
              </w:rPr>
              <w:tab/>
              <w:t>¿Cuál es la relación entre el artículo 2, párrafo 3, y</w:t>
            </w:r>
            <w:r w:rsidR="00A56867" w:rsidRPr="002F6609">
              <w:rPr>
                <w:rFonts w:eastAsiaTheme="minorHAnsi"/>
                <w:spacing w:val="4"/>
                <w:w w:val="103"/>
                <w:kern w:val="14"/>
                <w:sz w:val="20"/>
                <w:szCs w:val="20"/>
                <w:lang w:eastAsia="en-US"/>
              </w:rPr>
              <w:t> </w:t>
            </w:r>
            <w:r w:rsidR="00446F21" w:rsidRPr="002F6609">
              <w:rPr>
                <w:rFonts w:eastAsiaTheme="minorHAnsi"/>
                <w:spacing w:val="4"/>
                <w:w w:val="103"/>
                <w:kern w:val="14"/>
                <w:sz w:val="20"/>
                <w:szCs w:val="20"/>
                <w:lang w:eastAsia="en-US"/>
              </w:rPr>
              <w:t>el artículo 9?</w:t>
            </w:r>
          </w:p>
          <w:p w14:paraId="4D89CBDB" w14:textId="606F9A17" w:rsidR="00E50DC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3.</w:t>
            </w:r>
            <w:r w:rsidR="00446F21" w:rsidRPr="002F6609">
              <w:rPr>
                <w:rFonts w:eastAsiaTheme="minorHAnsi"/>
                <w:spacing w:val="4"/>
                <w:w w:val="103"/>
                <w:kern w:val="14"/>
                <w:sz w:val="20"/>
                <w:szCs w:val="20"/>
                <w:lang w:eastAsia="en-US"/>
              </w:rPr>
              <w:tab/>
              <w:t>¿Es necesario mantener una disposición relativa a la equivalencia funcional para la identificación o son suficientes los componentes de identificación de las firmas electrónicas y los sellos electrónicos para alcanzar el objetivo deseado de establecer normas de equivalencia funcional para la identificación?</w:t>
            </w:r>
          </w:p>
          <w:p w14:paraId="3A5E629B" w14:textId="3A907DD8" w:rsidR="00E50DC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4.</w:t>
            </w:r>
            <w:r w:rsidR="00446F21" w:rsidRPr="002F6609">
              <w:rPr>
                <w:rFonts w:eastAsiaTheme="minorHAnsi"/>
                <w:spacing w:val="4"/>
                <w:w w:val="103"/>
                <w:kern w:val="14"/>
                <w:sz w:val="20"/>
                <w:szCs w:val="20"/>
                <w:lang w:eastAsia="en-US"/>
              </w:rPr>
              <w:tab/>
              <w:t>Si se mantiene el artículo 9, ¿debería calificarse la</w:t>
            </w:r>
            <w:r w:rsidR="00A56867" w:rsidRPr="002F6609">
              <w:rPr>
                <w:rFonts w:eastAsiaTheme="minorHAnsi"/>
                <w:spacing w:val="4"/>
                <w:w w:val="103"/>
                <w:kern w:val="14"/>
                <w:sz w:val="20"/>
                <w:szCs w:val="20"/>
                <w:lang w:eastAsia="en-US"/>
              </w:rPr>
              <w:t> </w:t>
            </w:r>
            <w:r w:rsidR="00446F21" w:rsidRPr="002F6609">
              <w:rPr>
                <w:rFonts w:eastAsiaTheme="minorHAnsi"/>
                <w:spacing w:val="4"/>
                <w:w w:val="103"/>
                <w:kern w:val="14"/>
                <w:sz w:val="20"/>
                <w:szCs w:val="20"/>
                <w:lang w:eastAsia="en-US"/>
              </w:rPr>
              <w:t xml:space="preserve">norma de fiabilidad del método a que se refiere el artículo 9 como </w:t>
            </w:r>
            <w:r w:rsidR="007B41FB" w:rsidRPr="002F6609">
              <w:rPr>
                <w:rFonts w:eastAsiaTheme="minorHAnsi"/>
                <w:spacing w:val="4"/>
                <w:w w:val="103"/>
                <w:kern w:val="14"/>
                <w:sz w:val="20"/>
                <w:szCs w:val="20"/>
                <w:lang w:eastAsia="en-US"/>
              </w:rPr>
              <w:t>“</w:t>
            </w:r>
            <w:r w:rsidR="00446F21" w:rsidRPr="002F6609">
              <w:rPr>
                <w:rFonts w:eastAsiaTheme="minorHAnsi"/>
                <w:spacing w:val="4"/>
                <w:w w:val="103"/>
                <w:kern w:val="14"/>
                <w:sz w:val="20"/>
                <w:szCs w:val="20"/>
                <w:lang w:eastAsia="en-US"/>
              </w:rPr>
              <w:t>fiable que resulte apropiado</w:t>
            </w:r>
            <w:r w:rsidR="007B41FB" w:rsidRPr="002F6609">
              <w:rPr>
                <w:rFonts w:eastAsiaTheme="minorHAnsi"/>
                <w:spacing w:val="4"/>
                <w:w w:val="103"/>
                <w:kern w:val="14"/>
                <w:sz w:val="20"/>
                <w:szCs w:val="20"/>
                <w:lang w:eastAsia="en-US"/>
              </w:rPr>
              <w:t>”</w:t>
            </w:r>
            <w:r w:rsidR="00446F21" w:rsidRPr="002F6609">
              <w:rPr>
                <w:rFonts w:eastAsiaTheme="minorHAnsi"/>
                <w:spacing w:val="4"/>
                <w:w w:val="103"/>
                <w:kern w:val="14"/>
                <w:sz w:val="20"/>
                <w:szCs w:val="20"/>
                <w:lang w:eastAsia="en-US"/>
              </w:rPr>
              <w:t xml:space="preserve"> para reflejar mejor las diversas normas de identificación fuera de línea?</w:t>
            </w:r>
          </w:p>
          <w:p w14:paraId="51F9AA2D" w14:textId="10980196" w:rsidR="00E50DC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5.</w:t>
            </w:r>
            <w:r w:rsidR="00446F21" w:rsidRPr="002F6609">
              <w:rPr>
                <w:rFonts w:eastAsiaTheme="minorHAnsi"/>
                <w:spacing w:val="4"/>
                <w:w w:val="103"/>
                <w:kern w:val="14"/>
                <w:sz w:val="20"/>
                <w:szCs w:val="20"/>
                <w:lang w:eastAsia="en-US"/>
              </w:rPr>
              <w:tab/>
              <w:t>En la práctica, la parte que confía puede utilizar su propio servicio de gestión de la identidad para la identificación electrónica de un sujeto, en cuyo caso la parte que confía es el proveedor de servicios de gestión de la identidad. ¿Convendría insertar una disposición por la que se reconozca que el proveedor de servicios de gestión de la identidad podría ser la persona que trata de confiar en la identificación electrónica? (Compárese con la situación inversa descrita en el artículo 10, párrafo 3, de la Ley Modelo de la CNUDMI sobre Comercio Electrónico).</w:t>
            </w:r>
          </w:p>
        </w:tc>
        <w:tc>
          <w:tcPr>
            <w:tcW w:w="7938" w:type="dxa"/>
            <w:shd w:val="clear" w:color="auto" w:fill="auto"/>
          </w:tcPr>
          <w:p w14:paraId="72026054" w14:textId="05D7F179"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0AB02F2B" w14:textId="77777777" w:rsidTr="007B41FB">
        <w:trPr>
          <w:trHeight w:val="74"/>
        </w:trPr>
        <w:tc>
          <w:tcPr>
            <w:tcW w:w="14301" w:type="dxa"/>
            <w:gridSpan w:val="3"/>
            <w:shd w:val="clear" w:color="auto" w:fill="auto"/>
          </w:tcPr>
          <w:p w14:paraId="22A0B799"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6F485D18" w14:textId="77777777" w:rsidTr="007B41FB">
        <w:trPr>
          <w:trHeight w:val="74"/>
        </w:trPr>
        <w:tc>
          <w:tcPr>
            <w:tcW w:w="1554" w:type="dxa"/>
            <w:shd w:val="clear" w:color="auto" w:fill="auto"/>
          </w:tcPr>
          <w:p w14:paraId="4397EBF0" w14:textId="77777777" w:rsidR="00446F21" w:rsidRPr="002F6609" w:rsidRDefault="00446F21" w:rsidP="00446F21">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10. Factores pertinentes para la determinación de la fiabilidad</w:t>
            </w:r>
          </w:p>
          <w:p w14:paraId="512621C5" w14:textId="36693C84" w:rsidR="00E50DC1" w:rsidRPr="002F6609" w:rsidRDefault="00446F21" w:rsidP="00446F21">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spacing w:val="4"/>
                <w:w w:val="103"/>
                <w:kern w:val="14"/>
                <w:sz w:val="18"/>
                <w:szCs w:val="18"/>
                <w:lang w:eastAsia="en-US"/>
              </w:rPr>
              <w:t xml:space="preserve">Nota: El artículo 23 es la </w:t>
            </w:r>
            <w:r w:rsidRPr="002F6609">
              <w:rPr>
                <w:rFonts w:eastAsiaTheme="minorHAnsi"/>
                <w:spacing w:val="4"/>
                <w:w w:val="103"/>
                <w:kern w:val="14"/>
                <w:sz w:val="18"/>
                <w:szCs w:val="18"/>
                <w:lang w:eastAsia="en-US"/>
              </w:rPr>
              <w:lastRenderedPageBreak/>
              <w:t>disposición correspondiente a los servicios de confianza.</w:t>
            </w:r>
          </w:p>
        </w:tc>
        <w:tc>
          <w:tcPr>
            <w:tcW w:w="4809" w:type="dxa"/>
            <w:shd w:val="clear" w:color="auto" w:fill="auto"/>
          </w:tcPr>
          <w:p w14:paraId="4C8346B1" w14:textId="1CB4A92A" w:rsidR="00446F21" w:rsidRPr="002F6609" w:rsidRDefault="00E50DC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lastRenderedPageBreak/>
              <w:t>1.</w:t>
            </w:r>
            <w:r w:rsidR="00446F21" w:rsidRPr="002F6609">
              <w:rPr>
                <w:rFonts w:eastAsiaTheme="minorHAnsi"/>
                <w:spacing w:val="4"/>
                <w:w w:val="103"/>
                <w:kern w:val="14"/>
                <w:sz w:val="20"/>
                <w:szCs w:val="20"/>
                <w:lang w:eastAsia="en-US"/>
              </w:rPr>
              <w:tab/>
              <w:t xml:space="preserve">El artículo 10, párrafo 1, apartado d) tiene por objeto dar cabida a los sistemas de gestión de la identidad que se rigen por reglas contractuales como los marcos de confianza. Su funcionamiento se limita a las partes en esos acuerdos contractuales. ¿Basta con esa disposición para cumplir el propósito previsto? ¿O se requiere una mayor especificación </w:t>
            </w:r>
            <w:r w:rsidR="00446F21" w:rsidRPr="002F6609">
              <w:rPr>
                <w:rFonts w:eastAsiaTheme="minorHAnsi"/>
                <w:spacing w:val="4"/>
                <w:w w:val="103"/>
                <w:kern w:val="14"/>
                <w:sz w:val="20"/>
                <w:szCs w:val="20"/>
                <w:lang w:eastAsia="en-US"/>
              </w:rPr>
              <w:lastRenderedPageBreak/>
              <w:t>(ya sea en la propia disposición o en un documento explicativo)?</w:t>
            </w:r>
          </w:p>
          <w:p w14:paraId="40FBC70A" w14:textId="5953529E" w:rsidR="00E50DC1" w:rsidRPr="002F6609" w:rsidRDefault="00446F21" w:rsidP="00446F21">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Pr="002F6609">
              <w:rPr>
                <w:rFonts w:eastAsiaTheme="minorHAnsi"/>
                <w:spacing w:val="4"/>
                <w:w w:val="103"/>
                <w:kern w:val="14"/>
                <w:sz w:val="20"/>
                <w:szCs w:val="20"/>
                <w:lang w:eastAsia="en-US"/>
              </w:rPr>
              <w:tab/>
              <w:t>¿Refleja adecuadamente el título del artículo 10 el</w:t>
            </w:r>
            <w:r w:rsidR="00A56867"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contenido del artículo? De no ser así, ¿debería sustituirse por “Requisitos para la determinación de la fiabilidad”? ¿Deberían alinearse los títulos de los artículos 10 y 23?</w:t>
            </w:r>
          </w:p>
        </w:tc>
        <w:tc>
          <w:tcPr>
            <w:tcW w:w="7938" w:type="dxa"/>
            <w:shd w:val="clear" w:color="auto" w:fill="auto"/>
          </w:tcPr>
          <w:p w14:paraId="160F9809" w14:textId="1054770E"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lastRenderedPageBreak/>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1538F862" w14:textId="77777777" w:rsidTr="007B41FB">
        <w:trPr>
          <w:trHeight w:val="74"/>
        </w:trPr>
        <w:tc>
          <w:tcPr>
            <w:tcW w:w="14301" w:type="dxa"/>
            <w:gridSpan w:val="3"/>
            <w:shd w:val="clear" w:color="auto" w:fill="auto"/>
          </w:tcPr>
          <w:p w14:paraId="46285B07"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51E18CFD" w14:textId="77777777" w:rsidTr="007B41FB">
        <w:trPr>
          <w:trHeight w:val="74"/>
        </w:trPr>
        <w:tc>
          <w:tcPr>
            <w:tcW w:w="1554" w:type="dxa"/>
            <w:shd w:val="clear" w:color="auto" w:fill="auto"/>
          </w:tcPr>
          <w:p w14:paraId="09F33076" w14:textId="77777777" w:rsidR="00446F21" w:rsidRPr="002F6609" w:rsidRDefault="00446F21" w:rsidP="00446F21">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11. Designación de sistemas de gestión de la identidad fiables</w:t>
            </w:r>
          </w:p>
          <w:p w14:paraId="45D51C72" w14:textId="181432FB" w:rsidR="00E50DC1" w:rsidRPr="002F6609" w:rsidRDefault="00446F21" w:rsidP="00446F21">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spacing w:val="4"/>
                <w:w w:val="103"/>
                <w:kern w:val="14"/>
                <w:sz w:val="18"/>
                <w:szCs w:val="18"/>
                <w:lang w:eastAsia="en-US"/>
              </w:rPr>
              <w:t>Nota: La formulación del artículo 11 es similar a la del artículo 24.</w:t>
            </w:r>
          </w:p>
        </w:tc>
        <w:tc>
          <w:tcPr>
            <w:tcW w:w="4809" w:type="dxa"/>
            <w:shd w:val="clear" w:color="auto" w:fill="auto"/>
          </w:tcPr>
          <w:p w14:paraId="1BB11EA1" w14:textId="77777777" w:rsidR="00E50DC1" w:rsidRPr="002F6609" w:rsidRDefault="00E50DC1" w:rsidP="009D6B9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74F0B876" w14:textId="098D0AF0" w:rsidR="00E50DC1" w:rsidRPr="002F6609" w:rsidRDefault="00B61EB6" w:rsidP="009D6B9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48CE511C" w14:textId="77777777" w:rsidTr="007B41FB">
        <w:trPr>
          <w:trHeight w:val="74"/>
        </w:trPr>
        <w:tc>
          <w:tcPr>
            <w:tcW w:w="14301" w:type="dxa"/>
            <w:gridSpan w:val="3"/>
            <w:shd w:val="clear" w:color="auto" w:fill="auto"/>
          </w:tcPr>
          <w:p w14:paraId="54EAA525"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0A3F694F" w14:textId="77777777" w:rsidTr="007B41FB">
        <w:trPr>
          <w:trHeight w:val="74"/>
        </w:trPr>
        <w:tc>
          <w:tcPr>
            <w:tcW w:w="1554" w:type="dxa"/>
            <w:shd w:val="clear" w:color="auto" w:fill="auto"/>
          </w:tcPr>
          <w:p w14:paraId="6F5B454E" w14:textId="77777777" w:rsidR="00446F21" w:rsidRPr="002F6609" w:rsidRDefault="00446F21" w:rsidP="00AC0A01">
            <w:pPr>
              <w:keepNext/>
              <w:keepLines/>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12. Responsabilidad de los proveedores de servicios de gestión de la identidad</w:t>
            </w:r>
          </w:p>
          <w:p w14:paraId="6446E8F3" w14:textId="629F2C0C" w:rsidR="00E50DC1" w:rsidRPr="002F6609" w:rsidRDefault="00446F21" w:rsidP="00AC0A01">
            <w:pPr>
              <w:keepNext/>
              <w:keepLines/>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spacing w:val="4"/>
                <w:w w:val="103"/>
                <w:kern w:val="14"/>
                <w:sz w:val="18"/>
                <w:szCs w:val="18"/>
                <w:lang w:eastAsia="en-US"/>
              </w:rPr>
              <w:t>Nota: La formulación del artículo 12 es similar a la del artículo 25.</w:t>
            </w:r>
          </w:p>
        </w:tc>
        <w:tc>
          <w:tcPr>
            <w:tcW w:w="4809" w:type="dxa"/>
            <w:shd w:val="clear" w:color="auto" w:fill="auto"/>
          </w:tcPr>
          <w:p w14:paraId="41AADBF0" w14:textId="00DF6016" w:rsidR="0092310D" w:rsidRPr="002F6609" w:rsidRDefault="00E50DC1" w:rsidP="00AC0A01">
            <w:pPr>
              <w:keepNext/>
              <w:keepLines/>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92310D" w:rsidRPr="002F6609">
              <w:rPr>
                <w:rFonts w:eastAsiaTheme="minorHAnsi"/>
                <w:spacing w:val="4"/>
                <w:w w:val="103"/>
                <w:kern w:val="14"/>
                <w:sz w:val="20"/>
                <w:szCs w:val="20"/>
                <w:lang w:eastAsia="en-US"/>
              </w:rPr>
              <w:tab/>
              <w:t>¿Qué opción es preferible para el artículo 12 (véase la nota 35 de WP.162)?</w:t>
            </w:r>
          </w:p>
          <w:p w14:paraId="52C46845" w14:textId="5C5F27DC" w:rsidR="0092310D" w:rsidRPr="002F6609" w:rsidRDefault="0092310D" w:rsidP="00AC0A01">
            <w:pPr>
              <w:keepNext/>
              <w:keepLines/>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Pr="002F6609">
              <w:rPr>
                <w:rFonts w:eastAsiaTheme="minorHAnsi"/>
                <w:spacing w:val="4"/>
                <w:w w:val="103"/>
                <w:kern w:val="14"/>
                <w:sz w:val="20"/>
                <w:szCs w:val="20"/>
                <w:lang w:eastAsia="en-US"/>
              </w:rPr>
              <w:tab/>
              <w:t>Si se prefiere la opción A, ¿es necesario incluir esa disposición sobre la responsabilidad (véase la nota 36 de WP.162)?</w:t>
            </w:r>
          </w:p>
          <w:p w14:paraId="53E0EFFD" w14:textId="714FEB10" w:rsidR="0092310D" w:rsidRPr="002F6609" w:rsidRDefault="0092310D" w:rsidP="00AC0A01">
            <w:pPr>
              <w:keepNext/>
              <w:keepLines/>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3.</w:t>
            </w:r>
            <w:r w:rsidRPr="002F6609">
              <w:rPr>
                <w:rFonts w:eastAsiaTheme="minorHAnsi"/>
                <w:spacing w:val="4"/>
                <w:w w:val="103"/>
                <w:kern w:val="14"/>
                <w:sz w:val="20"/>
                <w:szCs w:val="20"/>
                <w:lang w:eastAsia="en-US"/>
              </w:rPr>
              <w:tab/>
              <w:t>Si se prefiere la opción B o la opción C, ¿es</w:t>
            </w:r>
            <w:r w:rsidR="003B67B9"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necesario incluir una disposición que exima de responsabilidad a los proveedores de servicios de</w:t>
            </w:r>
            <w:r w:rsidR="00E365F8" w:rsidRPr="002F6609">
              <w:rPr>
                <w:rFonts w:eastAsiaTheme="minorHAnsi"/>
                <w:spacing w:val="4"/>
                <w:w w:val="103"/>
                <w:kern w:val="14"/>
                <w:sz w:val="20"/>
                <w:szCs w:val="20"/>
                <w:lang w:eastAsia="en-US"/>
              </w:rPr>
              <w:t xml:space="preserve"> </w:t>
            </w:r>
            <w:r w:rsidRPr="002F6609">
              <w:rPr>
                <w:rFonts w:eastAsiaTheme="minorHAnsi"/>
                <w:spacing w:val="4"/>
                <w:w w:val="103"/>
                <w:kern w:val="14"/>
                <w:sz w:val="20"/>
                <w:szCs w:val="20"/>
                <w:lang w:eastAsia="en-US"/>
              </w:rPr>
              <w:t>gestión de la identidad públicos?</w:t>
            </w:r>
          </w:p>
          <w:p w14:paraId="7046BD7C" w14:textId="44EE544A" w:rsidR="00E50DC1" w:rsidRPr="002F6609" w:rsidRDefault="0092310D" w:rsidP="00AC0A01">
            <w:pPr>
              <w:keepNext/>
              <w:keepLines/>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4.</w:t>
            </w:r>
            <w:r w:rsidRPr="002F6609">
              <w:rPr>
                <w:rFonts w:eastAsiaTheme="minorHAnsi"/>
                <w:spacing w:val="4"/>
                <w:w w:val="103"/>
                <w:kern w:val="14"/>
                <w:sz w:val="20"/>
                <w:szCs w:val="20"/>
                <w:lang w:eastAsia="en-US"/>
              </w:rPr>
              <w:tab/>
              <w:t>Si se prefiere la opción B o la opción C, ¿conviene tratar de manera diferente la responsabilidad de un proveedor de servicios de gestión de la identidad derivada de la utilización de un sistema de gestión de la identidad designado de conformidad con el artículo</w:t>
            </w:r>
            <w:r w:rsidR="003B67B9"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11? De ser así, ¿cómo se debería tratar?</w:t>
            </w:r>
          </w:p>
        </w:tc>
        <w:tc>
          <w:tcPr>
            <w:tcW w:w="7938" w:type="dxa"/>
            <w:shd w:val="clear" w:color="auto" w:fill="auto"/>
          </w:tcPr>
          <w:p w14:paraId="64E0418B" w14:textId="135620B2"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4D54A5A9" w14:textId="77777777" w:rsidTr="007B41FB">
        <w:trPr>
          <w:trHeight w:val="74"/>
        </w:trPr>
        <w:tc>
          <w:tcPr>
            <w:tcW w:w="14301" w:type="dxa"/>
            <w:gridSpan w:val="3"/>
            <w:shd w:val="clear" w:color="auto" w:fill="auto"/>
          </w:tcPr>
          <w:p w14:paraId="3DB7C02F"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7660ED81" w14:textId="77777777" w:rsidTr="007B41FB">
        <w:trPr>
          <w:trHeight w:val="74"/>
        </w:trPr>
        <w:tc>
          <w:tcPr>
            <w:tcW w:w="14301" w:type="dxa"/>
            <w:gridSpan w:val="3"/>
            <w:shd w:val="clear" w:color="auto" w:fill="auto"/>
          </w:tcPr>
          <w:p w14:paraId="43643563" w14:textId="5119AA99" w:rsidR="00E50DC1" w:rsidRPr="002F6609" w:rsidRDefault="0092310D" w:rsidP="007315AC">
            <w:pPr>
              <w:tabs>
                <w:tab w:val="left" w:pos="288"/>
                <w:tab w:val="left" w:pos="576"/>
                <w:tab w:val="left" w:pos="864"/>
                <w:tab w:val="left" w:pos="1152"/>
              </w:tabs>
              <w:suppressAutoHyphens/>
              <w:spacing w:before="40" w:after="40" w:line="210" w:lineRule="exact"/>
              <w:ind w:right="113"/>
              <w:jc w:val="left"/>
              <w:rPr>
                <w:rFonts w:eastAsiaTheme="minorHAnsi"/>
                <w:b/>
                <w:bCs/>
                <w:spacing w:val="4"/>
                <w:w w:val="103"/>
                <w:kern w:val="14"/>
                <w:sz w:val="20"/>
                <w:szCs w:val="20"/>
                <w:lang w:eastAsia="en-US"/>
              </w:rPr>
            </w:pPr>
            <w:r w:rsidRPr="002F6609">
              <w:rPr>
                <w:rFonts w:eastAsiaTheme="minorHAnsi"/>
                <w:b/>
                <w:bCs/>
                <w:spacing w:val="4"/>
                <w:w w:val="103"/>
                <w:kern w:val="14"/>
                <w:sz w:val="20"/>
                <w:szCs w:val="20"/>
                <w:lang w:eastAsia="en-US"/>
              </w:rPr>
              <w:t>Capítulo III.</w:t>
            </w:r>
            <w:r w:rsidR="007315AC" w:rsidRPr="002F6609">
              <w:rPr>
                <w:rFonts w:eastAsiaTheme="minorHAnsi"/>
                <w:b/>
                <w:bCs/>
                <w:spacing w:val="4"/>
                <w:w w:val="103"/>
                <w:kern w:val="14"/>
                <w:sz w:val="20"/>
                <w:szCs w:val="20"/>
                <w:lang w:eastAsia="en-US"/>
              </w:rPr>
              <w:t xml:space="preserve"> </w:t>
            </w:r>
            <w:r w:rsidRPr="002F6609">
              <w:rPr>
                <w:rFonts w:eastAsiaTheme="minorHAnsi"/>
                <w:b/>
                <w:bCs/>
                <w:spacing w:val="4"/>
                <w:w w:val="103"/>
                <w:kern w:val="14"/>
                <w:sz w:val="20"/>
                <w:szCs w:val="20"/>
                <w:lang w:eastAsia="en-US"/>
              </w:rPr>
              <w:t>Servicios de confianza</w:t>
            </w:r>
          </w:p>
        </w:tc>
      </w:tr>
      <w:tr w:rsidR="00E50DC1" w:rsidRPr="002F6609" w14:paraId="15518194" w14:textId="77777777" w:rsidTr="007B41FB">
        <w:trPr>
          <w:trHeight w:val="74"/>
        </w:trPr>
        <w:tc>
          <w:tcPr>
            <w:tcW w:w="14301" w:type="dxa"/>
            <w:gridSpan w:val="3"/>
            <w:shd w:val="clear" w:color="auto" w:fill="auto"/>
          </w:tcPr>
          <w:p w14:paraId="7F846632" w14:textId="77777777" w:rsidR="00E50DC1" w:rsidRPr="002F6609" w:rsidRDefault="00E50DC1" w:rsidP="00E50DC1">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eastAsia="en-US"/>
              </w:rPr>
            </w:pPr>
          </w:p>
        </w:tc>
      </w:tr>
      <w:tr w:rsidR="00E50DC1" w:rsidRPr="002F6609" w14:paraId="6C7BF8A6" w14:textId="77777777" w:rsidTr="007B41FB">
        <w:trPr>
          <w:trHeight w:val="74"/>
        </w:trPr>
        <w:tc>
          <w:tcPr>
            <w:tcW w:w="1554" w:type="dxa"/>
            <w:shd w:val="clear" w:color="auto" w:fill="auto"/>
          </w:tcPr>
          <w:p w14:paraId="5006784B" w14:textId="0BE25394" w:rsidR="00E50DC1" w:rsidRPr="002F6609" w:rsidRDefault="00B578E7" w:rsidP="00B578E7">
            <w:pPr>
              <w:keepNext/>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13. Reconocimiento jurídico de servicios de confianza</w:t>
            </w:r>
          </w:p>
        </w:tc>
        <w:tc>
          <w:tcPr>
            <w:tcW w:w="4809" w:type="dxa"/>
            <w:shd w:val="clear" w:color="auto" w:fill="auto"/>
          </w:tcPr>
          <w:p w14:paraId="2341B648" w14:textId="584191B0" w:rsidR="00E50DC1" w:rsidRPr="002F6609" w:rsidRDefault="00E50DC1" w:rsidP="00B578E7">
            <w:pPr>
              <w:keepNext/>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¿Es aceptable el primer texto entre corchetes del encabezamiento (véase la nota 40 de WP.162)? ¿Se expresaría mejor el propósito de la disposición haciendo referencia más bien a los resultados de la utilización de un servicio de confianza?</w:t>
            </w:r>
          </w:p>
        </w:tc>
        <w:tc>
          <w:tcPr>
            <w:tcW w:w="7938" w:type="dxa"/>
            <w:shd w:val="clear" w:color="auto" w:fill="auto"/>
          </w:tcPr>
          <w:p w14:paraId="2AFAA440" w14:textId="1AD5FAD7" w:rsidR="00E50DC1" w:rsidRPr="002F6609" w:rsidRDefault="002010EE" w:rsidP="002010EE">
            <w:pPr>
              <w:keepNext/>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5076DD15" w14:textId="77777777" w:rsidTr="007B41FB">
        <w:trPr>
          <w:trHeight w:val="74"/>
        </w:trPr>
        <w:tc>
          <w:tcPr>
            <w:tcW w:w="14301" w:type="dxa"/>
            <w:gridSpan w:val="3"/>
            <w:shd w:val="clear" w:color="auto" w:fill="auto"/>
          </w:tcPr>
          <w:p w14:paraId="6AFEEA7E"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77323B34" w14:textId="77777777" w:rsidTr="007B41FB">
        <w:trPr>
          <w:trHeight w:val="74"/>
        </w:trPr>
        <w:tc>
          <w:tcPr>
            <w:tcW w:w="1554" w:type="dxa"/>
            <w:shd w:val="clear" w:color="auto" w:fill="auto"/>
          </w:tcPr>
          <w:p w14:paraId="7B0C4B76" w14:textId="26C95FC8"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lastRenderedPageBreak/>
              <w:t>Artículo 14. Obligaciones de los proveedores de servicios de confianza</w:t>
            </w:r>
          </w:p>
        </w:tc>
        <w:tc>
          <w:tcPr>
            <w:tcW w:w="4809" w:type="dxa"/>
            <w:shd w:val="clear" w:color="auto" w:fill="auto"/>
          </w:tcPr>
          <w:p w14:paraId="4E39D461" w14:textId="09BE1603" w:rsidR="00B578E7"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¿Debería la obligación prevista en el artículo 14, párrafo 1, apartado b) formularse de manera similar a la dispuesta en el artículo 6, apartado f) (véase la nota</w:t>
            </w:r>
            <w:r w:rsidR="006C24A3" w:rsidRPr="002F6609">
              <w:rPr>
                <w:rFonts w:eastAsiaTheme="minorHAnsi"/>
                <w:spacing w:val="4"/>
                <w:w w:val="103"/>
                <w:kern w:val="14"/>
                <w:sz w:val="20"/>
                <w:szCs w:val="20"/>
                <w:lang w:eastAsia="en-US"/>
              </w:rPr>
              <w:t> </w:t>
            </w:r>
            <w:r w:rsidR="00B578E7" w:rsidRPr="002F6609">
              <w:rPr>
                <w:rFonts w:eastAsiaTheme="minorHAnsi"/>
                <w:spacing w:val="4"/>
                <w:w w:val="103"/>
                <w:kern w:val="14"/>
                <w:sz w:val="20"/>
                <w:szCs w:val="20"/>
                <w:lang w:eastAsia="en-US"/>
              </w:rPr>
              <w:t>42 de WP.162)?</w:t>
            </w:r>
          </w:p>
          <w:p w14:paraId="288296DF" w14:textId="5E3FB434" w:rsidR="00E50DC1" w:rsidRPr="002F6609" w:rsidRDefault="00B578E7"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Pr="002F6609">
              <w:rPr>
                <w:rFonts w:eastAsiaTheme="minorHAnsi"/>
                <w:spacing w:val="4"/>
                <w:w w:val="103"/>
                <w:kern w:val="14"/>
                <w:sz w:val="20"/>
                <w:szCs w:val="20"/>
                <w:lang w:eastAsia="en-US"/>
              </w:rPr>
              <w:tab/>
              <w:t>(Véase la pregunta relativa al artículo 7).</w:t>
            </w:r>
          </w:p>
        </w:tc>
        <w:tc>
          <w:tcPr>
            <w:tcW w:w="7938" w:type="dxa"/>
            <w:shd w:val="clear" w:color="auto" w:fill="auto"/>
          </w:tcPr>
          <w:p w14:paraId="34E2ADCC" w14:textId="32599BA4"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39BF50E2" w14:textId="77777777" w:rsidTr="007B41FB">
        <w:trPr>
          <w:trHeight w:val="74"/>
        </w:trPr>
        <w:tc>
          <w:tcPr>
            <w:tcW w:w="14301" w:type="dxa"/>
            <w:gridSpan w:val="3"/>
            <w:shd w:val="clear" w:color="auto" w:fill="auto"/>
          </w:tcPr>
          <w:p w14:paraId="5D1640C3"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1D797FC5" w14:textId="77777777" w:rsidTr="007B41FB">
        <w:trPr>
          <w:trHeight w:val="74"/>
        </w:trPr>
        <w:tc>
          <w:tcPr>
            <w:tcW w:w="1554" w:type="dxa"/>
            <w:shd w:val="clear" w:color="auto" w:fill="auto"/>
          </w:tcPr>
          <w:p w14:paraId="7B8EB1FC" w14:textId="713087B9"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15. Obligaciones de los abonados</w:t>
            </w:r>
          </w:p>
        </w:tc>
        <w:tc>
          <w:tcPr>
            <w:tcW w:w="4809" w:type="dxa"/>
            <w:shd w:val="clear" w:color="auto" w:fill="auto"/>
          </w:tcPr>
          <w:p w14:paraId="2C4F001E" w14:textId="25B4100C"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A56867" w:rsidRPr="002F6609">
              <w:rPr>
                <w:rFonts w:eastAsiaTheme="minorHAnsi"/>
                <w:spacing w:val="4"/>
                <w:w w:val="103"/>
                <w:kern w:val="14"/>
                <w:sz w:val="20"/>
                <w:szCs w:val="20"/>
                <w:lang w:eastAsia="en-US"/>
              </w:rPr>
              <w:tab/>
            </w:r>
            <w:r w:rsidR="00B578E7" w:rsidRPr="002F6609">
              <w:rPr>
                <w:rFonts w:eastAsiaTheme="minorHAnsi"/>
                <w:spacing w:val="4"/>
                <w:w w:val="103"/>
                <w:kern w:val="14"/>
                <w:sz w:val="20"/>
                <w:szCs w:val="20"/>
                <w:lang w:eastAsia="en-US"/>
              </w:rPr>
              <w:t xml:space="preserve">Tras la revisión de la definición de </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usuario</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 que</w:t>
            </w:r>
            <w:r w:rsidR="00F21EC9" w:rsidRPr="002F6609">
              <w:rPr>
                <w:rFonts w:eastAsiaTheme="minorHAnsi"/>
                <w:spacing w:val="4"/>
                <w:w w:val="103"/>
                <w:kern w:val="14"/>
                <w:sz w:val="20"/>
                <w:szCs w:val="20"/>
                <w:lang w:eastAsia="en-US"/>
              </w:rPr>
              <w:t> </w:t>
            </w:r>
            <w:r w:rsidR="00B578E7" w:rsidRPr="002F6609">
              <w:rPr>
                <w:rFonts w:eastAsiaTheme="minorHAnsi"/>
                <w:spacing w:val="4"/>
                <w:w w:val="103"/>
                <w:kern w:val="14"/>
                <w:sz w:val="20"/>
                <w:szCs w:val="20"/>
                <w:lang w:eastAsia="en-US"/>
              </w:rPr>
              <w:t xml:space="preserve">ahora se refiere al </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abonado</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 xml:space="preserve"> (véase la nota 15), el proyecto de disposiciones no contiene ninguna referencia a los terceros que confían. ¿Tienen los terceros que confían derechos y obligaciones que deberían reflejarse en el proyecto de disposiciones (por ejemplo, notificar las fallas de las que tengan conocimiento)? </w:t>
            </w:r>
          </w:p>
        </w:tc>
        <w:tc>
          <w:tcPr>
            <w:tcW w:w="7938" w:type="dxa"/>
            <w:shd w:val="clear" w:color="auto" w:fill="auto"/>
          </w:tcPr>
          <w:p w14:paraId="6DC44434" w14:textId="65121D60"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586FC7BB" w14:textId="77777777" w:rsidTr="007B41FB">
        <w:trPr>
          <w:trHeight w:val="74"/>
        </w:trPr>
        <w:tc>
          <w:tcPr>
            <w:tcW w:w="14301" w:type="dxa"/>
            <w:gridSpan w:val="3"/>
            <w:shd w:val="clear" w:color="auto" w:fill="auto"/>
          </w:tcPr>
          <w:p w14:paraId="59276C3A"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3F26B30E" w14:textId="77777777" w:rsidTr="007B41FB">
        <w:trPr>
          <w:trHeight w:val="74"/>
        </w:trPr>
        <w:tc>
          <w:tcPr>
            <w:tcW w:w="1554" w:type="dxa"/>
            <w:shd w:val="clear" w:color="auto" w:fill="auto"/>
          </w:tcPr>
          <w:p w14:paraId="534E48E5" w14:textId="167E8D5C" w:rsidR="00E50DC1" w:rsidRPr="002F6609" w:rsidRDefault="00B578E7" w:rsidP="00AC0A01">
            <w:pPr>
              <w:keepNext/>
              <w:keepLines/>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r w:rsidRPr="002F6609">
              <w:rPr>
                <w:rFonts w:eastAsiaTheme="minorHAnsi"/>
                <w:i/>
                <w:iCs/>
                <w:spacing w:val="4"/>
                <w:w w:val="103"/>
                <w:kern w:val="14"/>
                <w:sz w:val="20"/>
                <w:szCs w:val="20"/>
                <w:lang w:eastAsia="en-US"/>
              </w:rPr>
              <w:t>Artículo 16. Firmas electrónicas</w:t>
            </w:r>
          </w:p>
        </w:tc>
        <w:tc>
          <w:tcPr>
            <w:tcW w:w="4809" w:type="dxa"/>
            <w:shd w:val="clear" w:color="auto" w:fill="auto"/>
          </w:tcPr>
          <w:p w14:paraId="7D4F4B9C" w14:textId="13CC5D91" w:rsidR="00E50DC1" w:rsidRPr="002F6609" w:rsidRDefault="00E50DC1" w:rsidP="00AC0A01">
            <w:pPr>
              <w:keepNext/>
              <w:keepLines/>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 xml:space="preserve">¿Debería calificarse la norma de fiabilidad del método a que se refiere el artículo 16 como </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fiable que resulte apropiado</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 xml:space="preserve"> para reflejar mejor las diversas normas de identificación fuera de línea?</w:t>
            </w:r>
          </w:p>
        </w:tc>
        <w:tc>
          <w:tcPr>
            <w:tcW w:w="7938" w:type="dxa"/>
            <w:shd w:val="clear" w:color="auto" w:fill="auto"/>
          </w:tcPr>
          <w:p w14:paraId="66149861" w14:textId="5E167AE2"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5B927096" w14:textId="77777777" w:rsidTr="007B41FB">
        <w:trPr>
          <w:trHeight w:val="74"/>
        </w:trPr>
        <w:tc>
          <w:tcPr>
            <w:tcW w:w="14301" w:type="dxa"/>
            <w:gridSpan w:val="3"/>
            <w:shd w:val="clear" w:color="auto" w:fill="auto"/>
          </w:tcPr>
          <w:p w14:paraId="4AAFF68E"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0FEC9EA1" w14:textId="77777777" w:rsidTr="007B41FB">
        <w:trPr>
          <w:trHeight w:val="74"/>
        </w:trPr>
        <w:tc>
          <w:tcPr>
            <w:tcW w:w="1554" w:type="dxa"/>
            <w:shd w:val="clear" w:color="auto" w:fill="auto"/>
          </w:tcPr>
          <w:p w14:paraId="1BF623E1" w14:textId="1146D2CD"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r w:rsidRPr="002F6609">
              <w:rPr>
                <w:rFonts w:eastAsiaTheme="minorHAnsi"/>
                <w:i/>
                <w:iCs/>
                <w:spacing w:val="4"/>
                <w:w w:val="103"/>
                <w:kern w:val="14"/>
                <w:sz w:val="20"/>
                <w:szCs w:val="20"/>
                <w:lang w:eastAsia="en-US"/>
              </w:rPr>
              <w:t>Artículo 17. Sellos electrónicos</w:t>
            </w:r>
          </w:p>
        </w:tc>
        <w:tc>
          <w:tcPr>
            <w:tcW w:w="4809" w:type="dxa"/>
            <w:shd w:val="clear" w:color="auto" w:fill="auto"/>
          </w:tcPr>
          <w:p w14:paraId="4CCB2C1B" w14:textId="356F0631"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 xml:space="preserve">¿Debería calificarse la norma de fiabilidad del método a que se refiere el artículo 17 como </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fiable que resulte apropiado</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 xml:space="preserve"> para reflejar mejor las diversas normas de identificación fuera de línea?</w:t>
            </w:r>
          </w:p>
        </w:tc>
        <w:tc>
          <w:tcPr>
            <w:tcW w:w="7938" w:type="dxa"/>
            <w:shd w:val="clear" w:color="auto" w:fill="auto"/>
          </w:tcPr>
          <w:p w14:paraId="2967D895" w14:textId="0E9B0CB7"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023E6B50" w14:textId="77777777" w:rsidTr="007B41FB">
        <w:trPr>
          <w:trHeight w:val="74"/>
        </w:trPr>
        <w:tc>
          <w:tcPr>
            <w:tcW w:w="14301" w:type="dxa"/>
            <w:gridSpan w:val="3"/>
            <w:shd w:val="clear" w:color="auto" w:fill="auto"/>
          </w:tcPr>
          <w:p w14:paraId="038E3972"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4021A6A0" w14:textId="77777777" w:rsidTr="007B41FB">
        <w:trPr>
          <w:trHeight w:val="74"/>
        </w:trPr>
        <w:tc>
          <w:tcPr>
            <w:tcW w:w="1554" w:type="dxa"/>
            <w:shd w:val="clear" w:color="auto" w:fill="auto"/>
          </w:tcPr>
          <w:p w14:paraId="2FA78593" w14:textId="0C44EBC5"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18. Sellos de tiempo electrónicos</w:t>
            </w:r>
          </w:p>
        </w:tc>
        <w:tc>
          <w:tcPr>
            <w:tcW w:w="4809" w:type="dxa"/>
            <w:shd w:val="clear" w:color="auto" w:fill="auto"/>
          </w:tcPr>
          <w:p w14:paraId="48BC2402" w14:textId="77777777" w:rsidR="00E50DC1" w:rsidRPr="002F6609" w:rsidRDefault="00E50DC1" w:rsidP="00F239F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74BE35C4" w14:textId="7E72E914"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7A1A5B31" w14:textId="77777777" w:rsidTr="007B41FB">
        <w:trPr>
          <w:trHeight w:val="74"/>
        </w:trPr>
        <w:tc>
          <w:tcPr>
            <w:tcW w:w="14301" w:type="dxa"/>
            <w:gridSpan w:val="3"/>
            <w:shd w:val="clear" w:color="auto" w:fill="auto"/>
          </w:tcPr>
          <w:p w14:paraId="66021CDE" w14:textId="77777777" w:rsidR="00E50DC1" w:rsidRPr="002F6609" w:rsidRDefault="00E50DC1" w:rsidP="00F239F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10" w:lineRule="exact"/>
              <w:ind w:right="1264"/>
              <w:rPr>
                <w:rFonts w:eastAsiaTheme="minorHAnsi"/>
                <w:spacing w:val="4"/>
                <w:w w:val="103"/>
                <w:kern w:val="14"/>
                <w:sz w:val="10"/>
                <w:szCs w:val="20"/>
                <w:lang w:val="en-GB" w:eastAsia="en-US"/>
              </w:rPr>
            </w:pPr>
          </w:p>
        </w:tc>
      </w:tr>
      <w:tr w:rsidR="00E50DC1" w:rsidRPr="002F6609" w14:paraId="5E456EEC" w14:textId="77777777" w:rsidTr="007B41FB">
        <w:trPr>
          <w:trHeight w:val="74"/>
        </w:trPr>
        <w:tc>
          <w:tcPr>
            <w:tcW w:w="1554" w:type="dxa"/>
            <w:shd w:val="clear" w:color="auto" w:fill="auto"/>
          </w:tcPr>
          <w:p w14:paraId="6029723E" w14:textId="0935CF78"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r w:rsidRPr="002F6609">
              <w:rPr>
                <w:rFonts w:eastAsiaTheme="minorHAnsi"/>
                <w:i/>
                <w:iCs/>
                <w:spacing w:val="4"/>
                <w:w w:val="103"/>
                <w:kern w:val="14"/>
                <w:sz w:val="20"/>
                <w:szCs w:val="20"/>
                <w:lang w:eastAsia="en-US"/>
              </w:rPr>
              <w:t>Artículo 19. Archivado electrónico</w:t>
            </w:r>
          </w:p>
        </w:tc>
        <w:tc>
          <w:tcPr>
            <w:tcW w:w="4809" w:type="dxa"/>
            <w:shd w:val="clear" w:color="auto" w:fill="auto"/>
          </w:tcPr>
          <w:p w14:paraId="31108FB6" w14:textId="77777777" w:rsidR="00E50DC1" w:rsidRPr="002F6609" w:rsidRDefault="00E50DC1" w:rsidP="00F239F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63661521" w14:textId="149EAA05"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018F1845" w14:textId="77777777" w:rsidTr="007B41FB">
        <w:trPr>
          <w:trHeight w:val="74"/>
        </w:trPr>
        <w:tc>
          <w:tcPr>
            <w:tcW w:w="14301" w:type="dxa"/>
            <w:gridSpan w:val="3"/>
            <w:shd w:val="clear" w:color="auto" w:fill="auto"/>
          </w:tcPr>
          <w:p w14:paraId="28BD4F11"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3B27B97D" w14:textId="77777777" w:rsidTr="007B41FB">
        <w:trPr>
          <w:trHeight w:val="74"/>
        </w:trPr>
        <w:tc>
          <w:tcPr>
            <w:tcW w:w="1554" w:type="dxa"/>
            <w:shd w:val="clear" w:color="auto" w:fill="auto"/>
          </w:tcPr>
          <w:p w14:paraId="69A2C16A" w14:textId="063BF63C"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20. Servicios de entrega electrónica certificada</w:t>
            </w:r>
          </w:p>
        </w:tc>
        <w:tc>
          <w:tcPr>
            <w:tcW w:w="4809" w:type="dxa"/>
            <w:shd w:val="clear" w:color="auto" w:fill="auto"/>
          </w:tcPr>
          <w:p w14:paraId="23E3021C" w14:textId="2EC2FAE5"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¿Debería especificar el artículo 20 que el servicio de entrega electrónica tendría las siguientes funciones adicionales: a) garantizar la integridad del mensaje de datos y b) identificar al remitente o al destinatario, o a ambos (véase la nota 58 de WP.162)?</w:t>
            </w:r>
          </w:p>
        </w:tc>
        <w:tc>
          <w:tcPr>
            <w:tcW w:w="7938" w:type="dxa"/>
            <w:shd w:val="clear" w:color="auto" w:fill="auto"/>
          </w:tcPr>
          <w:p w14:paraId="56D4C21D" w14:textId="2B5746F8"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7000271D" w14:textId="77777777" w:rsidTr="007B41FB">
        <w:trPr>
          <w:trHeight w:val="74"/>
        </w:trPr>
        <w:tc>
          <w:tcPr>
            <w:tcW w:w="14301" w:type="dxa"/>
            <w:gridSpan w:val="3"/>
            <w:shd w:val="clear" w:color="auto" w:fill="auto"/>
          </w:tcPr>
          <w:p w14:paraId="7E03B9E9"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4E16A28A" w14:textId="77777777" w:rsidTr="007B41FB">
        <w:trPr>
          <w:trHeight w:val="74"/>
        </w:trPr>
        <w:tc>
          <w:tcPr>
            <w:tcW w:w="1554" w:type="dxa"/>
            <w:shd w:val="clear" w:color="auto" w:fill="auto"/>
          </w:tcPr>
          <w:p w14:paraId="50E96CF5" w14:textId="6D22D66C"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21. Autenticación de</w:t>
            </w:r>
            <w:r w:rsidR="00F21EC9" w:rsidRPr="002F6609">
              <w:rPr>
                <w:rFonts w:eastAsiaTheme="minorHAnsi"/>
                <w:i/>
                <w:iCs/>
                <w:spacing w:val="4"/>
                <w:w w:val="103"/>
                <w:kern w:val="14"/>
                <w:sz w:val="20"/>
                <w:szCs w:val="20"/>
                <w:lang w:eastAsia="en-US"/>
              </w:rPr>
              <w:t> </w:t>
            </w:r>
            <w:r w:rsidRPr="002F6609">
              <w:rPr>
                <w:rFonts w:eastAsiaTheme="minorHAnsi"/>
                <w:i/>
                <w:iCs/>
                <w:spacing w:val="4"/>
                <w:w w:val="103"/>
                <w:kern w:val="14"/>
                <w:sz w:val="20"/>
                <w:szCs w:val="20"/>
                <w:lang w:eastAsia="en-US"/>
              </w:rPr>
              <w:t>sitios web</w:t>
            </w:r>
          </w:p>
        </w:tc>
        <w:tc>
          <w:tcPr>
            <w:tcW w:w="4809" w:type="dxa"/>
            <w:shd w:val="clear" w:color="auto" w:fill="auto"/>
          </w:tcPr>
          <w:p w14:paraId="2605E2B9" w14:textId="45F01434"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¿Debería hacerse referencia a la presunción de fiabilidad y a la prueba de fiabilidad para la autenticación de sitios web?</w:t>
            </w:r>
          </w:p>
        </w:tc>
        <w:tc>
          <w:tcPr>
            <w:tcW w:w="7938" w:type="dxa"/>
            <w:shd w:val="clear" w:color="auto" w:fill="auto"/>
          </w:tcPr>
          <w:p w14:paraId="4AD7A661" w14:textId="67B074A2"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56F11ACA" w14:textId="77777777" w:rsidTr="007B41FB">
        <w:trPr>
          <w:trHeight w:val="74"/>
        </w:trPr>
        <w:tc>
          <w:tcPr>
            <w:tcW w:w="14301" w:type="dxa"/>
            <w:gridSpan w:val="3"/>
            <w:shd w:val="clear" w:color="auto" w:fill="auto"/>
          </w:tcPr>
          <w:p w14:paraId="55667707"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6597D51A" w14:textId="77777777" w:rsidTr="007B41FB">
        <w:trPr>
          <w:trHeight w:val="74"/>
        </w:trPr>
        <w:tc>
          <w:tcPr>
            <w:tcW w:w="1554" w:type="dxa"/>
            <w:shd w:val="clear" w:color="auto" w:fill="auto"/>
          </w:tcPr>
          <w:p w14:paraId="7A9D89A7" w14:textId="58551E1C"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val="en-GB" w:eastAsia="en-US"/>
              </w:rPr>
            </w:pPr>
            <w:r w:rsidRPr="002F6609">
              <w:rPr>
                <w:rFonts w:eastAsiaTheme="minorHAnsi"/>
                <w:i/>
                <w:iCs/>
                <w:spacing w:val="4"/>
                <w:w w:val="103"/>
                <w:kern w:val="14"/>
                <w:sz w:val="20"/>
                <w:szCs w:val="20"/>
                <w:lang w:eastAsia="en-US"/>
              </w:rPr>
              <w:lastRenderedPageBreak/>
              <w:t>Artículo 22. Autenticación de</w:t>
            </w:r>
            <w:r w:rsidR="00F21EC9" w:rsidRPr="002F6609">
              <w:rPr>
                <w:rFonts w:eastAsiaTheme="minorHAnsi"/>
                <w:i/>
                <w:iCs/>
                <w:spacing w:val="4"/>
                <w:w w:val="103"/>
                <w:kern w:val="14"/>
                <w:sz w:val="20"/>
                <w:szCs w:val="20"/>
                <w:lang w:eastAsia="en-US"/>
              </w:rPr>
              <w:t> </w:t>
            </w:r>
            <w:r w:rsidRPr="002F6609">
              <w:rPr>
                <w:rFonts w:eastAsiaTheme="minorHAnsi"/>
                <w:i/>
                <w:iCs/>
                <w:spacing w:val="4"/>
                <w:w w:val="103"/>
                <w:kern w:val="14"/>
                <w:sz w:val="20"/>
                <w:szCs w:val="20"/>
                <w:lang w:eastAsia="en-US"/>
              </w:rPr>
              <w:t>objetos</w:t>
            </w:r>
          </w:p>
        </w:tc>
        <w:tc>
          <w:tcPr>
            <w:tcW w:w="4809" w:type="dxa"/>
            <w:shd w:val="clear" w:color="auto" w:fill="auto"/>
          </w:tcPr>
          <w:p w14:paraId="08B6B672" w14:textId="7C12745B"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bookmarkStart w:id="2" w:name="_Hlk40362893"/>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¿Conviene tratar la identificación de objetos como un servicio de confianza o debería limitarse la disposición a vincular los objetos con las personas que los controlan (</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rastreo de objetos</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w:t>
            </w:r>
            <w:bookmarkEnd w:id="2"/>
          </w:p>
        </w:tc>
        <w:tc>
          <w:tcPr>
            <w:tcW w:w="7938" w:type="dxa"/>
            <w:shd w:val="clear" w:color="auto" w:fill="auto"/>
          </w:tcPr>
          <w:p w14:paraId="6481E0BE" w14:textId="00041474"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38932D6D" w14:textId="77777777" w:rsidTr="007B41FB">
        <w:trPr>
          <w:trHeight w:val="74"/>
        </w:trPr>
        <w:tc>
          <w:tcPr>
            <w:tcW w:w="14301" w:type="dxa"/>
            <w:gridSpan w:val="3"/>
            <w:shd w:val="clear" w:color="auto" w:fill="auto"/>
          </w:tcPr>
          <w:p w14:paraId="0CD73EDC"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53CD4A59" w14:textId="77777777" w:rsidTr="007B41FB">
        <w:trPr>
          <w:trHeight w:val="74"/>
        </w:trPr>
        <w:tc>
          <w:tcPr>
            <w:tcW w:w="1554" w:type="dxa"/>
            <w:shd w:val="clear" w:color="auto" w:fill="auto"/>
          </w:tcPr>
          <w:p w14:paraId="01428E96" w14:textId="3D2B3FCA" w:rsidR="00E50DC1" w:rsidRPr="002F6609" w:rsidRDefault="00B578E7" w:rsidP="00B578E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23. Norma de fiabilidad para los servicios de confianza</w:t>
            </w:r>
          </w:p>
        </w:tc>
        <w:tc>
          <w:tcPr>
            <w:tcW w:w="4809" w:type="dxa"/>
            <w:shd w:val="clear" w:color="auto" w:fill="auto"/>
          </w:tcPr>
          <w:p w14:paraId="7164B7C0" w14:textId="22FFBEA5"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B578E7" w:rsidRPr="002F6609">
              <w:rPr>
                <w:rFonts w:eastAsiaTheme="minorHAnsi"/>
                <w:spacing w:val="4"/>
                <w:w w:val="103"/>
                <w:kern w:val="14"/>
                <w:sz w:val="20"/>
                <w:szCs w:val="20"/>
                <w:lang w:eastAsia="en-US"/>
              </w:rPr>
              <w:tab/>
              <w:t xml:space="preserve">El artículo 23, párrafo 1, apartado h) tiene por objeto reconocer que las partes en una transacción pueden acordar la utilización de servicios de confianza y que tal acuerdo puede ser pertinente para determinar la fiabilidad de los servicios de confianza entre esas partes. ¿Debería insertarse una referencia explícita a </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todo pacto que hubieran acordado las partes</w:t>
            </w:r>
            <w:r w:rsidR="006C24A3" w:rsidRPr="002F6609">
              <w:rPr>
                <w:rFonts w:eastAsiaTheme="minorHAnsi"/>
                <w:spacing w:val="4"/>
                <w:w w:val="103"/>
                <w:kern w:val="14"/>
                <w:sz w:val="20"/>
                <w:szCs w:val="20"/>
                <w:lang w:eastAsia="en-US"/>
              </w:rPr>
              <w:t>”</w:t>
            </w:r>
            <w:r w:rsidR="00B578E7" w:rsidRPr="002F6609">
              <w:rPr>
                <w:rFonts w:eastAsiaTheme="minorHAnsi"/>
                <w:spacing w:val="4"/>
                <w:w w:val="103"/>
                <w:kern w:val="14"/>
                <w:sz w:val="20"/>
                <w:szCs w:val="20"/>
                <w:lang w:eastAsia="en-US"/>
              </w:rPr>
              <w:t xml:space="preserve"> (como en el artículo 10, apartado d))?</w:t>
            </w:r>
          </w:p>
          <w:p w14:paraId="3FEA47D9" w14:textId="36D86D4A" w:rsidR="00E50DC1" w:rsidRPr="002F6609" w:rsidRDefault="00E50DC1" w:rsidP="00B578E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2.</w:t>
            </w:r>
            <w:r w:rsidR="00B578E7" w:rsidRPr="002F6609">
              <w:rPr>
                <w:rFonts w:eastAsiaTheme="minorHAnsi"/>
                <w:spacing w:val="4"/>
                <w:w w:val="103"/>
                <w:kern w:val="14"/>
                <w:sz w:val="20"/>
                <w:szCs w:val="20"/>
                <w:lang w:val="en-GB" w:eastAsia="en-US"/>
              </w:rPr>
              <w:tab/>
            </w:r>
            <w:r w:rsidR="00B578E7" w:rsidRPr="002F6609">
              <w:rPr>
                <w:rFonts w:eastAsiaTheme="minorHAnsi"/>
                <w:spacing w:val="4"/>
                <w:w w:val="103"/>
                <w:kern w:val="14"/>
                <w:sz w:val="20"/>
                <w:szCs w:val="20"/>
                <w:lang w:eastAsia="en-US"/>
              </w:rPr>
              <w:t>(Véase el artículo 10).</w:t>
            </w:r>
          </w:p>
        </w:tc>
        <w:tc>
          <w:tcPr>
            <w:tcW w:w="7938" w:type="dxa"/>
            <w:shd w:val="clear" w:color="auto" w:fill="auto"/>
          </w:tcPr>
          <w:p w14:paraId="19D32208" w14:textId="02713065" w:rsidR="00E50DC1" w:rsidRPr="002F6609" w:rsidRDefault="002010EE" w:rsidP="002010EE">
            <w:pPr>
              <w:tabs>
                <w:tab w:val="left" w:pos="288"/>
                <w:tab w:val="left" w:pos="576"/>
                <w:tab w:val="left" w:pos="864"/>
                <w:tab w:val="left" w:pos="1152"/>
              </w:tabs>
              <w:suppressAutoHyphens/>
              <w:spacing w:before="40" w:after="40" w:line="210" w:lineRule="atLeas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68377746" w14:textId="77777777" w:rsidTr="007B41FB">
        <w:trPr>
          <w:trHeight w:val="74"/>
        </w:trPr>
        <w:tc>
          <w:tcPr>
            <w:tcW w:w="14301" w:type="dxa"/>
            <w:gridSpan w:val="3"/>
            <w:shd w:val="clear" w:color="auto" w:fill="auto"/>
          </w:tcPr>
          <w:p w14:paraId="05AA1014"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1BDFC670" w14:textId="77777777" w:rsidTr="007B41FB">
        <w:trPr>
          <w:trHeight w:val="74"/>
        </w:trPr>
        <w:tc>
          <w:tcPr>
            <w:tcW w:w="1554" w:type="dxa"/>
            <w:shd w:val="clear" w:color="auto" w:fill="auto"/>
          </w:tcPr>
          <w:p w14:paraId="32E7B87C" w14:textId="6EBFF02B" w:rsidR="00E50DC1" w:rsidRPr="002F6609" w:rsidRDefault="00950617" w:rsidP="0095061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24. Designación de servicios de confianza fiables</w:t>
            </w:r>
          </w:p>
        </w:tc>
        <w:tc>
          <w:tcPr>
            <w:tcW w:w="4809" w:type="dxa"/>
            <w:shd w:val="clear" w:color="auto" w:fill="auto"/>
          </w:tcPr>
          <w:p w14:paraId="7E9D30C7" w14:textId="77777777" w:rsidR="00E50DC1" w:rsidRPr="002F6609" w:rsidRDefault="00E50DC1" w:rsidP="00F239F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val="en-GB" w:eastAsia="en-US"/>
              </w:rPr>
              <w:t>—</w:t>
            </w:r>
          </w:p>
        </w:tc>
        <w:tc>
          <w:tcPr>
            <w:tcW w:w="7938" w:type="dxa"/>
            <w:shd w:val="clear" w:color="auto" w:fill="auto"/>
          </w:tcPr>
          <w:p w14:paraId="6F654A49" w14:textId="6C7D3032"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27119EEE" w14:textId="77777777" w:rsidTr="007B41FB">
        <w:trPr>
          <w:trHeight w:val="74"/>
        </w:trPr>
        <w:tc>
          <w:tcPr>
            <w:tcW w:w="14301" w:type="dxa"/>
            <w:gridSpan w:val="3"/>
            <w:shd w:val="clear" w:color="auto" w:fill="auto"/>
          </w:tcPr>
          <w:p w14:paraId="72CC6A29"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3A647508" w14:textId="77777777" w:rsidTr="007B41FB">
        <w:trPr>
          <w:trHeight w:val="74"/>
        </w:trPr>
        <w:tc>
          <w:tcPr>
            <w:tcW w:w="1554" w:type="dxa"/>
            <w:shd w:val="clear" w:color="auto" w:fill="auto"/>
          </w:tcPr>
          <w:p w14:paraId="6A0AE9FF" w14:textId="4A52D47F" w:rsidR="00E50DC1" w:rsidRPr="002F6609" w:rsidRDefault="00950617" w:rsidP="0095061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Artículo 25. Responsabilidad de los proveedores de servicios de confianza</w:t>
            </w:r>
          </w:p>
        </w:tc>
        <w:tc>
          <w:tcPr>
            <w:tcW w:w="4809" w:type="dxa"/>
            <w:shd w:val="clear" w:color="auto" w:fill="auto"/>
          </w:tcPr>
          <w:p w14:paraId="3D5379F4" w14:textId="1F1D5815" w:rsidR="00950617" w:rsidRPr="002F6609" w:rsidRDefault="00E50DC1" w:rsidP="0095061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950617" w:rsidRPr="002F6609">
              <w:rPr>
                <w:rFonts w:eastAsiaTheme="minorHAnsi"/>
                <w:spacing w:val="4"/>
                <w:w w:val="103"/>
                <w:kern w:val="14"/>
                <w:sz w:val="20"/>
                <w:szCs w:val="20"/>
                <w:lang w:eastAsia="en-US"/>
              </w:rPr>
              <w:tab/>
              <w:t>¿Qué opción es preferible para el artículo 25 (véase la nota 35 de WP.162)?</w:t>
            </w:r>
          </w:p>
          <w:p w14:paraId="467A4B40" w14:textId="0B4875E8" w:rsidR="00950617" w:rsidRPr="002F6609" w:rsidRDefault="00950617" w:rsidP="0095061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Pr="002F6609">
              <w:rPr>
                <w:rFonts w:eastAsiaTheme="minorHAnsi"/>
                <w:spacing w:val="4"/>
                <w:w w:val="103"/>
                <w:kern w:val="14"/>
                <w:sz w:val="20"/>
                <w:szCs w:val="20"/>
                <w:lang w:eastAsia="en-US"/>
              </w:rPr>
              <w:tab/>
              <w:t>Si se prefiere la opción A, ¿es necesario incluir esa disposición sobre la responsabilidad (véase la nota 66 de WP.162)?</w:t>
            </w:r>
          </w:p>
          <w:p w14:paraId="5CA5A646" w14:textId="6ABFC6FC" w:rsidR="00950617" w:rsidRPr="002F6609" w:rsidRDefault="00950617" w:rsidP="0095061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3.</w:t>
            </w:r>
            <w:r w:rsidRPr="002F6609">
              <w:rPr>
                <w:rFonts w:eastAsiaTheme="minorHAnsi"/>
                <w:spacing w:val="4"/>
                <w:w w:val="103"/>
                <w:kern w:val="14"/>
                <w:sz w:val="20"/>
                <w:szCs w:val="20"/>
                <w:lang w:eastAsia="en-US"/>
              </w:rPr>
              <w:tab/>
              <w:t>Si se prefiere la opción B o la opción C, ¿es</w:t>
            </w:r>
            <w:r w:rsidR="007B41FB" w:rsidRPr="002F6609">
              <w:rPr>
                <w:rFonts w:eastAsiaTheme="minorHAnsi"/>
                <w:spacing w:val="4"/>
                <w:w w:val="103"/>
                <w:kern w:val="14"/>
                <w:sz w:val="20"/>
                <w:szCs w:val="20"/>
                <w:lang w:eastAsia="en-US"/>
              </w:rPr>
              <w:t> </w:t>
            </w:r>
            <w:r w:rsidRPr="002F6609">
              <w:rPr>
                <w:rFonts w:eastAsiaTheme="minorHAnsi"/>
                <w:spacing w:val="4"/>
                <w:w w:val="103"/>
                <w:kern w:val="14"/>
                <w:sz w:val="20"/>
                <w:szCs w:val="20"/>
                <w:lang w:eastAsia="en-US"/>
              </w:rPr>
              <w:t>necesario incluir una disposición que exima de responsabilidad a los proveedores de servicios de confianza públicos?</w:t>
            </w:r>
          </w:p>
          <w:p w14:paraId="39445EAA" w14:textId="3F9D295C" w:rsidR="00E50DC1" w:rsidRPr="002F6609" w:rsidRDefault="00950617" w:rsidP="0095061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4.</w:t>
            </w:r>
            <w:r w:rsidRPr="002F6609">
              <w:rPr>
                <w:rFonts w:eastAsiaTheme="minorHAnsi"/>
                <w:spacing w:val="4"/>
                <w:w w:val="103"/>
                <w:kern w:val="14"/>
                <w:sz w:val="20"/>
                <w:szCs w:val="20"/>
                <w:lang w:eastAsia="en-US"/>
              </w:rPr>
              <w:tab/>
              <w:t>Si se prefiere la opción B o la opción C, ¿conviene tratar de manera diferente la responsabilidad de un proveedor de servicios de confianza derivada de la utilización de un servicio de confianza designado de conformidad con el artículo 24?</w:t>
            </w:r>
          </w:p>
        </w:tc>
        <w:tc>
          <w:tcPr>
            <w:tcW w:w="7938" w:type="dxa"/>
            <w:shd w:val="clear" w:color="auto" w:fill="auto"/>
          </w:tcPr>
          <w:p w14:paraId="0EF07927" w14:textId="5C196F77"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5130425F" w14:textId="77777777" w:rsidTr="007B41FB">
        <w:trPr>
          <w:trHeight w:val="74"/>
        </w:trPr>
        <w:tc>
          <w:tcPr>
            <w:tcW w:w="14301" w:type="dxa"/>
            <w:gridSpan w:val="3"/>
            <w:shd w:val="clear" w:color="auto" w:fill="auto"/>
          </w:tcPr>
          <w:p w14:paraId="3AEA7FA9"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17E15237" w14:textId="77777777" w:rsidTr="007B41FB">
        <w:trPr>
          <w:trHeight w:val="74"/>
        </w:trPr>
        <w:tc>
          <w:tcPr>
            <w:tcW w:w="14301" w:type="dxa"/>
            <w:gridSpan w:val="3"/>
            <w:shd w:val="clear" w:color="auto" w:fill="auto"/>
          </w:tcPr>
          <w:p w14:paraId="436F1765" w14:textId="3CE15F50" w:rsidR="00E50DC1" w:rsidRPr="002F6609" w:rsidRDefault="00950617" w:rsidP="00950617">
            <w:pPr>
              <w:keepNext/>
              <w:tabs>
                <w:tab w:val="left" w:pos="288"/>
                <w:tab w:val="left" w:pos="576"/>
                <w:tab w:val="left" w:pos="864"/>
                <w:tab w:val="left" w:pos="1152"/>
              </w:tabs>
              <w:suppressAutoHyphens/>
              <w:spacing w:before="40" w:after="40" w:line="210" w:lineRule="exact"/>
              <w:ind w:right="113"/>
              <w:jc w:val="left"/>
              <w:rPr>
                <w:rFonts w:eastAsiaTheme="minorHAnsi"/>
                <w:b/>
                <w:bCs/>
                <w:spacing w:val="4"/>
                <w:w w:val="103"/>
                <w:kern w:val="14"/>
                <w:sz w:val="20"/>
                <w:szCs w:val="20"/>
                <w:lang w:eastAsia="en-US"/>
              </w:rPr>
            </w:pPr>
            <w:r w:rsidRPr="002F6609">
              <w:rPr>
                <w:rFonts w:eastAsiaTheme="minorHAnsi"/>
                <w:b/>
                <w:bCs/>
                <w:spacing w:val="4"/>
                <w:w w:val="103"/>
                <w:kern w:val="14"/>
                <w:sz w:val="20"/>
                <w:szCs w:val="20"/>
                <w:lang w:eastAsia="en-US"/>
              </w:rPr>
              <w:t>Capítulo IV.</w:t>
            </w:r>
            <w:r w:rsidR="007315AC" w:rsidRPr="002F6609">
              <w:rPr>
                <w:rFonts w:eastAsiaTheme="minorHAnsi"/>
                <w:b/>
                <w:bCs/>
                <w:spacing w:val="4"/>
                <w:w w:val="103"/>
                <w:kern w:val="14"/>
                <w:sz w:val="20"/>
                <w:szCs w:val="20"/>
                <w:lang w:eastAsia="en-US"/>
              </w:rPr>
              <w:t xml:space="preserve"> </w:t>
            </w:r>
            <w:r w:rsidRPr="002F6609">
              <w:rPr>
                <w:rFonts w:eastAsiaTheme="minorHAnsi"/>
                <w:b/>
                <w:bCs/>
                <w:spacing w:val="4"/>
                <w:w w:val="103"/>
                <w:kern w:val="14"/>
                <w:sz w:val="20"/>
                <w:szCs w:val="20"/>
                <w:lang w:eastAsia="en-US"/>
              </w:rPr>
              <w:t>Aspectos internacionales</w:t>
            </w:r>
          </w:p>
        </w:tc>
      </w:tr>
      <w:tr w:rsidR="00E50DC1" w:rsidRPr="002F6609" w14:paraId="5452506B" w14:textId="77777777" w:rsidTr="007B41FB">
        <w:trPr>
          <w:trHeight w:val="74"/>
        </w:trPr>
        <w:tc>
          <w:tcPr>
            <w:tcW w:w="14301" w:type="dxa"/>
            <w:gridSpan w:val="3"/>
            <w:shd w:val="clear" w:color="auto" w:fill="auto"/>
          </w:tcPr>
          <w:p w14:paraId="3A1BB743"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14165E06" w14:textId="77777777" w:rsidTr="007B41FB">
        <w:trPr>
          <w:trHeight w:val="74"/>
        </w:trPr>
        <w:tc>
          <w:tcPr>
            <w:tcW w:w="1554" w:type="dxa"/>
            <w:shd w:val="clear" w:color="auto" w:fill="auto"/>
          </w:tcPr>
          <w:p w14:paraId="74E3F2DB" w14:textId="2C0D8C21" w:rsidR="00E50DC1" w:rsidRPr="002F6609" w:rsidRDefault="00950617" w:rsidP="00950617">
            <w:pPr>
              <w:tabs>
                <w:tab w:val="left" w:pos="288"/>
                <w:tab w:val="left" w:pos="576"/>
                <w:tab w:val="left" w:pos="864"/>
                <w:tab w:val="left" w:pos="1152"/>
              </w:tabs>
              <w:suppressAutoHyphens/>
              <w:spacing w:before="40" w:after="40" w:line="210" w:lineRule="exact"/>
              <w:ind w:right="40"/>
              <w:jc w:val="left"/>
              <w:rPr>
                <w:rFonts w:eastAsiaTheme="minorHAnsi"/>
                <w:i/>
                <w:iCs/>
                <w:spacing w:val="4"/>
                <w:w w:val="103"/>
                <w:kern w:val="14"/>
                <w:sz w:val="20"/>
                <w:szCs w:val="20"/>
                <w:lang w:eastAsia="en-US"/>
              </w:rPr>
            </w:pPr>
            <w:r w:rsidRPr="002F6609">
              <w:rPr>
                <w:rFonts w:eastAsiaTheme="minorHAnsi"/>
                <w:i/>
                <w:iCs/>
                <w:spacing w:val="4"/>
                <w:w w:val="103"/>
                <w:kern w:val="14"/>
                <w:sz w:val="20"/>
                <w:szCs w:val="20"/>
                <w:lang w:eastAsia="en-US"/>
              </w:rPr>
              <w:t xml:space="preserve">Artículo 26. Reconocimiento transfronterizo de sistemas de gestión de </w:t>
            </w:r>
            <w:r w:rsidRPr="002F6609">
              <w:rPr>
                <w:rFonts w:eastAsiaTheme="minorHAnsi"/>
                <w:i/>
                <w:iCs/>
                <w:spacing w:val="4"/>
                <w:w w:val="103"/>
                <w:kern w:val="14"/>
                <w:sz w:val="20"/>
                <w:szCs w:val="20"/>
                <w:lang w:eastAsia="en-US"/>
              </w:rPr>
              <w:lastRenderedPageBreak/>
              <w:t>la identidad y servicios de confianza</w:t>
            </w:r>
          </w:p>
        </w:tc>
        <w:tc>
          <w:tcPr>
            <w:tcW w:w="4809" w:type="dxa"/>
            <w:shd w:val="clear" w:color="auto" w:fill="auto"/>
          </w:tcPr>
          <w:p w14:paraId="67E8C187" w14:textId="7B15A4FD" w:rsidR="00E50DC1" w:rsidRPr="002F6609" w:rsidRDefault="00E50DC1" w:rsidP="0095061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bookmarkStart w:id="3" w:name="_Hlk40454203"/>
            <w:r w:rsidRPr="002F6609">
              <w:rPr>
                <w:rFonts w:eastAsiaTheme="minorHAnsi"/>
                <w:spacing w:val="4"/>
                <w:w w:val="103"/>
                <w:kern w:val="14"/>
                <w:sz w:val="20"/>
                <w:szCs w:val="20"/>
                <w:lang w:eastAsia="en-US"/>
              </w:rPr>
              <w:lastRenderedPageBreak/>
              <w:t>1.</w:t>
            </w:r>
            <w:r w:rsidR="00950617" w:rsidRPr="002F6609">
              <w:rPr>
                <w:rFonts w:eastAsiaTheme="minorHAnsi"/>
                <w:spacing w:val="4"/>
                <w:w w:val="103"/>
                <w:kern w:val="14"/>
                <w:sz w:val="20"/>
                <w:szCs w:val="20"/>
                <w:lang w:eastAsia="en-US"/>
              </w:rPr>
              <w:tab/>
              <w:t xml:space="preserve">El establecimiento de un mecanismo eficaz para el reconocimiento transfronterizo de sistemas de gestión de la identidad y servicios de confianza es un objetivo fundamental de este proyecto. Las principales disposiciones que persiguen ese objetivo son: el </w:t>
            </w:r>
            <w:r w:rsidR="00950617" w:rsidRPr="002F6609">
              <w:rPr>
                <w:rFonts w:eastAsiaTheme="minorHAnsi"/>
                <w:spacing w:val="4"/>
                <w:w w:val="103"/>
                <w:kern w:val="14"/>
                <w:sz w:val="20"/>
                <w:szCs w:val="20"/>
                <w:lang w:eastAsia="en-US"/>
              </w:rPr>
              <w:lastRenderedPageBreak/>
              <w:t xml:space="preserve">artículo 26, sobre el reconocimiento transfronterizo de sistemas de gestión de la identidad y servicios de confianza; </w:t>
            </w:r>
            <w:r w:rsidR="00BD7F94" w:rsidRPr="002F6609">
              <w:rPr>
                <w:rFonts w:eastAsiaTheme="minorHAnsi"/>
                <w:spacing w:val="4"/>
                <w:w w:val="103"/>
                <w:kern w:val="14"/>
                <w:sz w:val="20"/>
                <w:szCs w:val="20"/>
                <w:lang w:eastAsia="en-US"/>
              </w:rPr>
              <w:t xml:space="preserve">los </w:t>
            </w:r>
            <w:r w:rsidR="00950617" w:rsidRPr="002F6609">
              <w:rPr>
                <w:rFonts w:eastAsiaTheme="minorHAnsi"/>
                <w:spacing w:val="4"/>
                <w:w w:val="103"/>
                <w:kern w:val="14"/>
                <w:sz w:val="20"/>
                <w:szCs w:val="20"/>
                <w:lang w:eastAsia="en-US"/>
              </w:rPr>
              <w:t>artículo</w:t>
            </w:r>
            <w:r w:rsidR="00BD7F94" w:rsidRPr="002F6609">
              <w:rPr>
                <w:rFonts w:eastAsiaTheme="minorHAnsi"/>
                <w:spacing w:val="4"/>
                <w:w w:val="103"/>
                <w:kern w:val="14"/>
                <w:sz w:val="20"/>
                <w:szCs w:val="20"/>
                <w:lang w:eastAsia="en-US"/>
              </w:rPr>
              <w:t>s</w:t>
            </w:r>
            <w:r w:rsidR="00950617" w:rsidRPr="002F6609">
              <w:rPr>
                <w:rFonts w:eastAsiaTheme="minorHAnsi"/>
                <w:spacing w:val="4"/>
                <w:w w:val="103"/>
                <w:kern w:val="14"/>
                <w:sz w:val="20"/>
                <w:szCs w:val="20"/>
                <w:lang w:eastAsia="en-US"/>
              </w:rPr>
              <w:t xml:space="preserve"> 10, párrafo 2, y 23, párrafo 3, sobre la fiabilidad de los métodos utilizados; y los artículos 11, párrafo 4, y 24, párrafo</w:t>
            </w:r>
            <w:r w:rsidR="00A56867" w:rsidRPr="002F6609">
              <w:rPr>
                <w:rFonts w:eastAsiaTheme="minorHAnsi"/>
                <w:spacing w:val="4"/>
                <w:w w:val="103"/>
                <w:kern w:val="14"/>
                <w:sz w:val="20"/>
                <w:szCs w:val="20"/>
                <w:lang w:eastAsia="en-US"/>
              </w:rPr>
              <w:t> </w:t>
            </w:r>
            <w:r w:rsidR="00950617" w:rsidRPr="002F6609">
              <w:rPr>
                <w:rFonts w:eastAsiaTheme="minorHAnsi"/>
                <w:spacing w:val="4"/>
                <w:w w:val="103"/>
                <w:kern w:val="14"/>
                <w:sz w:val="20"/>
                <w:szCs w:val="20"/>
                <w:lang w:eastAsia="en-US"/>
              </w:rPr>
              <w:t>4, sobre el hecho de que no se ha de tomar en consideración el lugar al designar sistemas de gestión de la identidad y servicios de confianza fiables. ¿Procuran suficientemente estas disposiciones este objetivo? De no ser así, ¿qué disposiciones adicionales deberían introducirse?</w:t>
            </w:r>
          </w:p>
          <w:p w14:paraId="67554F8D" w14:textId="3A0B0C0C" w:rsidR="00E50DC1" w:rsidRPr="002F6609" w:rsidRDefault="00E50DC1" w:rsidP="00AC0A01">
            <w:pPr>
              <w:keepNext/>
              <w:keepLines/>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2.</w:t>
            </w:r>
            <w:r w:rsidR="007B41FB" w:rsidRPr="002F6609">
              <w:rPr>
                <w:rFonts w:eastAsiaTheme="minorHAnsi"/>
                <w:spacing w:val="4"/>
                <w:w w:val="103"/>
                <w:kern w:val="14"/>
                <w:sz w:val="20"/>
                <w:szCs w:val="20"/>
                <w:lang w:eastAsia="en-US"/>
              </w:rPr>
              <w:tab/>
            </w:r>
            <w:r w:rsidR="00950617" w:rsidRPr="002F6609">
              <w:rPr>
                <w:rFonts w:eastAsiaTheme="minorHAnsi"/>
                <w:spacing w:val="4"/>
                <w:w w:val="103"/>
                <w:kern w:val="14"/>
                <w:sz w:val="20"/>
                <w:szCs w:val="20"/>
                <w:lang w:eastAsia="en-US"/>
              </w:rPr>
              <w:t xml:space="preserve">¿Están armonizadas las disposiciones vigentes </w:t>
            </w:r>
            <w:r w:rsidR="00950617" w:rsidRPr="002F6609">
              <w:rPr>
                <w:rFonts w:eastAsiaTheme="minorHAnsi"/>
                <w:spacing w:val="2"/>
                <w:w w:val="103"/>
                <w:kern w:val="14"/>
                <w:sz w:val="20"/>
                <w:szCs w:val="20"/>
                <w:lang w:eastAsia="en-US"/>
              </w:rPr>
              <w:t>sobre el reconocimiento transfronterizo? En</w:t>
            </w:r>
            <w:r w:rsidR="00AC4D5A" w:rsidRPr="002F6609">
              <w:rPr>
                <w:rFonts w:eastAsiaTheme="minorHAnsi"/>
                <w:spacing w:val="2"/>
                <w:w w:val="103"/>
                <w:kern w:val="14"/>
                <w:sz w:val="20"/>
                <w:szCs w:val="20"/>
                <w:lang w:eastAsia="en-US"/>
              </w:rPr>
              <w:t xml:space="preserve"> </w:t>
            </w:r>
            <w:r w:rsidR="00950617" w:rsidRPr="002F6609">
              <w:rPr>
                <w:rFonts w:eastAsiaTheme="minorHAnsi"/>
                <w:spacing w:val="2"/>
                <w:w w:val="103"/>
                <w:kern w:val="14"/>
                <w:sz w:val="20"/>
                <w:szCs w:val="20"/>
                <w:lang w:eastAsia="en-US"/>
              </w:rPr>
              <w:t>particular,</w:t>
            </w:r>
            <w:r w:rsidR="00950617" w:rsidRPr="002F6609">
              <w:rPr>
                <w:rFonts w:eastAsiaTheme="minorHAnsi"/>
                <w:spacing w:val="4"/>
                <w:w w:val="103"/>
                <w:kern w:val="14"/>
                <w:sz w:val="20"/>
                <w:szCs w:val="20"/>
                <w:lang w:eastAsia="en-US"/>
              </w:rPr>
              <w:t xml:space="preserve"> ¿es apropiado que los artículos 11, párrafo 4, 24, párrafo 4, y 26 se centren en los </w:t>
            </w:r>
            <w:r w:rsidR="006C24A3" w:rsidRPr="002F6609">
              <w:rPr>
                <w:rFonts w:eastAsiaTheme="minorHAnsi"/>
                <w:spacing w:val="4"/>
                <w:w w:val="103"/>
                <w:kern w:val="14"/>
                <w:sz w:val="20"/>
                <w:szCs w:val="20"/>
                <w:lang w:eastAsia="en-US"/>
              </w:rPr>
              <w:t>“</w:t>
            </w:r>
            <w:r w:rsidR="00950617" w:rsidRPr="002F6609">
              <w:rPr>
                <w:rFonts w:eastAsiaTheme="minorHAnsi"/>
                <w:spacing w:val="4"/>
                <w:w w:val="103"/>
                <w:kern w:val="14"/>
                <w:sz w:val="20"/>
                <w:szCs w:val="20"/>
                <w:lang w:eastAsia="en-US"/>
              </w:rPr>
              <w:t>sistemas de gestión de la identida</w:t>
            </w:r>
            <w:r w:rsidR="00054892" w:rsidRPr="002F6609">
              <w:rPr>
                <w:rFonts w:eastAsiaTheme="minorHAnsi"/>
                <w:spacing w:val="4"/>
                <w:w w:val="103"/>
                <w:kern w:val="14"/>
                <w:sz w:val="20"/>
                <w:szCs w:val="20"/>
                <w:lang w:eastAsia="en-US"/>
              </w:rPr>
              <w:t>d</w:t>
            </w:r>
            <w:r w:rsidR="006C24A3" w:rsidRPr="002F6609">
              <w:rPr>
                <w:rFonts w:eastAsiaTheme="minorHAnsi"/>
                <w:spacing w:val="4"/>
                <w:w w:val="103"/>
                <w:kern w:val="14"/>
                <w:sz w:val="20"/>
                <w:szCs w:val="20"/>
                <w:lang w:eastAsia="en-US"/>
              </w:rPr>
              <w:t>”</w:t>
            </w:r>
            <w:r w:rsidR="00950617" w:rsidRPr="002F6609">
              <w:rPr>
                <w:rFonts w:eastAsiaTheme="minorHAnsi"/>
                <w:spacing w:val="4"/>
                <w:w w:val="103"/>
                <w:kern w:val="14"/>
                <w:sz w:val="20"/>
                <w:szCs w:val="20"/>
                <w:lang w:eastAsia="en-US"/>
              </w:rPr>
              <w:t xml:space="preserve"> y los </w:t>
            </w:r>
            <w:r w:rsidR="006C24A3" w:rsidRPr="002F6609">
              <w:rPr>
                <w:rFonts w:eastAsiaTheme="minorHAnsi"/>
                <w:spacing w:val="4"/>
                <w:w w:val="103"/>
                <w:kern w:val="14"/>
                <w:sz w:val="20"/>
                <w:szCs w:val="20"/>
                <w:lang w:eastAsia="en-US"/>
              </w:rPr>
              <w:t>“</w:t>
            </w:r>
            <w:r w:rsidR="00950617" w:rsidRPr="002F6609">
              <w:rPr>
                <w:rFonts w:eastAsiaTheme="minorHAnsi"/>
                <w:spacing w:val="4"/>
                <w:w w:val="103"/>
                <w:kern w:val="14"/>
                <w:sz w:val="20"/>
                <w:szCs w:val="20"/>
                <w:lang w:eastAsia="en-US"/>
              </w:rPr>
              <w:t>servicios de confianza</w:t>
            </w:r>
            <w:r w:rsidR="006C24A3" w:rsidRPr="002F6609">
              <w:rPr>
                <w:rFonts w:eastAsiaTheme="minorHAnsi"/>
                <w:spacing w:val="4"/>
                <w:w w:val="103"/>
                <w:kern w:val="14"/>
                <w:sz w:val="20"/>
                <w:szCs w:val="20"/>
                <w:lang w:eastAsia="en-US"/>
              </w:rPr>
              <w:t>”</w:t>
            </w:r>
            <w:r w:rsidR="00950617" w:rsidRPr="002F6609">
              <w:rPr>
                <w:rFonts w:eastAsiaTheme="minorHAnsi"/>
                <w:spacing w:val="4"/>
                <w:w w:val="103"/>
                <w:kern w:val="14"/>
                <w:sz w:val="20"/>
                <w:szCs w:val="20"/>
                <w:lang w:eastAsia="en-US"/>
              </w:rPr>
              <w:t>, mientras que los artículos 10, párrafo 2, y 23, párrafo</w:t>
            </w:r>
            <w:r w:rsidR="00AC4D5A" w:rsidRPr="002F6609">
              <w:rPr>
                <w:rFonts w:eastAsiaTheme="minorHAnsi"/>
                <w:spacing w:val="4"/>
                <w:w w:val="103"/>
                <w:kern w:val="14"/>
                <w:sz w:val="20"/>
                <w:szCs w:val="20"/>
                <w:lang w:eastAsia="en-US"/>
              </w:rPr>
              <w:t> </w:t>
            </w:r>
            <w:r w:rsidR="00950617" w:rsidRPr="002F6609">
              <w:rPr>
                <w:rFonts w:eastAsiaTheme="minorHAnsi"/>
                <w:spacing w:val="4"/>
                <w:w w:val="103"/>
                <w:kern w:val="14"/>
                <w:sz w:val="20"/>
                <w:szCs w:val="20"/>
                <w:lang w:eastAsia="en-US"/>
              </w:rPr>
              <w:t xml:space="preserve">3, se centran en la fiabilidad de los </w:t>
            </w:r>
            <w:r w:rsidR="00AC4D5A" w:rsidRPr="002F6609">
              <w:rPr>
                <w:rFonts w:eastAsiaTheme="minorHAnsi"/>
                <w:spacing w:val="4"/>
                <w:w w:val="103"/>
                <w:kern w:val="14"/>
                <w:sz w:val="20"/>
                <w:szCs w:val="20"/>
                <w:lang w:eastAsia="en-US"/>
              </w:rPr>
              <w:t>“</w:t>
            </w:r>
            <w:r w:rsidR="00950617" w:rsidRPr="002F6609">
              <w:rPr>
                <w:rFonts w:eastAsiaTheme="minorHAnsi"/>
                <w:spacing w:val="4"/>
                <w:w w:val="103"/>
                <w:kern w:val="14"/>
                <w:sz w:val="20"/>
                <w:szCs w:val="20"/>
                <w:lang w:eastAsia="en-US"/>
              </w:rPr>
              <w:t>métodos</w:t>
            </w:r>
            <w:r w:rsidR="00AC4D5A" w:rsidRPr="002F6609">
              <w:rPr>
                <w:rFonts w:eastAsiaTheme="minorHAnsi"/>
                <w:spacing w:val="4"/>
                <w:w w:val="103"/>
                <w:kern w:val="14"/>
                <w:sz w:val="20"/>
                <w:szCs w:val="20"/>
                <w:lang w:eastAsia="en-US"/>
              </w:rPr>
              <w:t>”</w:t>
            </w:r>
            <w:r w:rsidR="00950617" w:rsidRPr="002F6609">
              <w:rPr>
                <w:rFonts w:eastAsiaTheme="minorHAnsi"/>
                <w:spacing w:val="4"/>
                <w:w w:val="103"/>
                <w:kern w:val="14"/>
                <w:sz w:val="20"/>
                <w:szCs w:val="20"/>
                <w:lang w:eastAsia="en-US"/>
              </w:rPr>
              <w:t>?</w:t>
            </w:r>
            <w:bookmarkEnd w:id="3"/>
          </w:p>
        </w:tc>
        <w:tc>
          <w:tcPr>
            <w:tcW w:w="7938" w:type="dxa"/>
            <w:shd w:val="clear" w:color="auto" w:fill="auto"/>
          </w:tcPr>
          <w:p w14:paraId="4ED9C98F" w14:textId="116A1ACD"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lastRenderedPageBreak/>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62011C53" w14:textId="77777777" w:rsidTr="007B41FB">
        <w:trPr>
          <w:trHeight w:val="74"/>
        </w:trPr>
        <w:tc>
          <w:tcPr>
            <w:tcW w:w="14301" w:type="dxa"/>
            <w:gridSpan w:val="3"/>
            <w:shd w:val="clear" w:color="auto" w:fill="auto"/>
          </w:tcPr>
          <w:p w14:paraId="3921D54F"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r w:rsidR="00E50DC1" w:rsidRPr="002F6609" w14:paraId="31FB4B80" w14:textId="77777777" w:rsidTr="007B41FB">
        <w:trPr>
          <w:trHeight w:val="74"/>
        </w:trPr>
        <w:tc>
          <w:tcPr>
            <w:tcW w:w="1554" w:type="dxa"/>
            <w:shd w:val="clear" w:color="auto" w:fill="auto"/>
          </w:tcPr>
          <w:p w14:paraId="5FA89A2E" w14:textId="475F733B" w:rsidR="00E50DC1" w:rsidRPr="002F6609" w:rsidRDefault="00950617" w:rsidP="00950617">
            <w:pPr>
              <w:tabs>
                <w:tab w:val="left" w:pos="288"/>
                <w:tab w:val="left" w:pos="576"/>
                <w:tab w:val="left" w:pos="864"/>
                <w:tab w:val="left" w:pos="1152"/>
              </w:tabs>
              <w:suppressAutoHyphens/>
              <w:spacing w:before="40" w:after="40" w:line="210" w:lineRule="exact"/>
              <w:ind w:right="40"/>
              <w:jc w:val="left"/>
              <w:rPr>
                <w:rFonts w:eastAsiaTheme="minorHAnsi"/>
                <w:spacing w:val="4"/>
                <w:w w:val="103"/>
                <w:kern w:val="14"/>
                <w:sz w:val="20"/>
                <w:szCs w:val="20"/>
                <w:lang w:val="en-GB" w:eastAsia="en-US"/>
              </w:rPr>
            </w:pPr>
            <w:r w:rsidRPr="002F6609">
              <w:rPr>
                <w:rFonts w:eastAsiaTheme="minorHAnsi"/>
                <w:i/>
                <w:iCs/>
                <w:spacing w:val="4"/>
                <w:w w:val="103"/>
                <w:kern w:val="14"/>
                <w:sz w:val="20"/>
                <w:szCs w:val="20"/>
                <w:lang w:eastAsia="en-US"/>
              </w:rPr>
              <w:t>Artículo 27. Cooperación</w:t>
            </w:r>
          </w:p>
        </w:tc>
        <w:tc>
          <w:tcPr>
            <w:tcW w:w="4809" w:type="dxa"/>
            <w:shd w:val="clear" w:color="auto" w:fill="auto"/>
          </w:tcPr>
          <w:p w14:paraId="622FC47B" w14:textId="3DE194E4" w:rsidR="00E50DC1" w:rsidRPr="002F6609" w:rsidRDefault="00E50DC1" w:rsidP="00950617">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eastAsia="en-US"/>
              </w:rPr>
            </w:pPr>
            <w:r w:rsidRPr="002F6609">
              <w:rPr>
                <w:rFonts w:eastAsiaTheme="minorHAnsi"/>
                <w:spacing w:val="4"/>
                <w:w w:val="103"/>
                <w:kern w:val="14"/>
                <w:sz w:val="20"/>
                <w:szCs w:val="20"/>
                <w:lang w:eastAsia="en-US"/>
              </w:rPr>
              <w:t>1.</w:t>
            </w:r>
            <w:r w:rsidR="00950617" w:rsidRPr="002F6609">
              <w:rPr>
                <w:rFonts w:eastAsiaTheme="minorHAnsi"/>
                <w:spacing w:val="4"/>
                <w:w w:val="103"/>
                <w:kern w:val="14"/>
                <w:sz w:val="20"/>
                <w:szCs w:val="20"/>
                <w:lang w:eastAsia="en-US"/>
              </w:rPr>
              <w:tab/>
              <w:t>¿Debería aplicarse el artículo 27 a todas las entidades que participan en los sistemas de gestión de la identidad y servicios de confianza? ¿Desempeña una función útil o deben dejarse esas actividades a la iniciativa de las entidades interesadas?</w:t>
            </w:r>
          </w:p>
        </w:tc>
        <w:tc>
          <w:tcPr>
            <w:tcW w:w="7938" w:type="dxa"/>
            <w:shd w:val="clear" w:color="auto" w:fill="auto"/>
          </w:tcPr>
          <w:p w14:paraId="5D91807E" w14:textId="4EC3C01C" w:rsidR="00E50DC1" w:rsidRPr="002F6609" w:rsidRDefault="002010EE" w:rsidP="002010EE">
            <w:pPr>
              <w:tabs>
                <w:tab w:val="left" w:pos="288"/>
                <w:tab w:val="left" w:pos="576"/>
                <w:tab w:val="left" w:pos="864"/>
                <w:tab w:val="left" w:pos="1152"/>
              </w:tabs>
              <w:suppressAutoHyphens/>
              <w:spacing w:before="40" w:after="40" w:line="210" w:lineRule="exact"/>
              <w:ind w:right="113"/>
              <w:jc w:val="left"/>
              <w:rPr>
                <w:rFonts w:eastAsiaTheme="minorHAnsi"/>
                <w:spacing w:val="4"/>
                <w:w w:val="103"/>
                <w:kern w:val="14"/>
                <w:sz w:val="20"/>
                <w:szCs w:val="20"/>
                <w:lang w:val="en-GB" w:eastAsia="en-US"/>
              </w:rPr>
            </w:pPr>
            <w:r w:rsidRPr="002F6609">
              <w:rPr>
                <w:rFonts w:eastAsiaTheme="minorHAnsi"/>
                <w:spacing w:val="4"/>
                <w:w w:val="103"/>
                <w:kern w:val="14"/>
                <w:sz w:val="20"/>
                <w:szCs w:val="20"/>
                <w:lang w:eastAsia="en-US"/>
              </w:rPr>
              <w:t>[</w:t>
            </w:r>
            <w:r w:rsidRPr="002F6609">
              <w:rPr>
                <w:rFonts w:eastAsiaTheme="minorHAnsi"/>
                <w:i/>
                <w:iCs/>
                <w:spacing w:val="4"/>
                <w:w w:val="103"/>
                <w:kern w:val="14"/>
                <w:sz w:val="20"/>
                <w:szCs w:val="20"/>
                <w:lang w:eastAsia="en-US"/>
              </w:rPr>
              <w:t>insértese</w:t>
            </w:r>
            <w:r w:rsidRPr="002F6609">
              <w:rPr>
                <w:rFonts w:eastAsiaTheme="minorHAnsi"/>
                <w:spacing w:val="4"/>
                <w:w w:val="103"/>
                <w:kern w:val="14"/>
                <w:sz w:val="20"/>
                <w:szCs w:val="20"/>
                <w:lang w:eastAsia="en-US"/>
              </w:rPr>
              <w:t>]</w:t>
            </w:r>
          </w:p>
        </w:tc>
      </w:tr>
      <w:tr w:rsidR="00E50DC1" w:rsidRPr="002F6609" w14:paraId="7ABE7F19" w14:textId="77777777" w:rsidTr="007B41FB">
        <w:trPr>
          <w:trHeight w:val="74"/>
        </w:trPr>
        <w:tc>
          <w:tcPr>
            <w:tcW w:w="1554" w:type="dxa"/>
            <w:tcBorders>
              <w:bottom w:val="single" w:sz="12" w:space="0" w:color="auto"/>
            </w:tcBorders>
            <w:shd w:val="clear" w:color="auto" w:fill="auto"/>
          </w:tcPr>
          <w:p w14:paraId="108C2C4B"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c>
          <w:tcPr>
            <w:tcW w:w="4809" w:type="dxa"/>
            <w:tcBorders>
              <w:bottom w:val="single" w:sz="12" w:space="0" w:color="auto"/>
            </w:tcBorders>
            <w:shd w:val="clear" w:color="auto" w:fill="auto"/>
          </w:tcPr>
          <w:p w14:paraId="6C8BF4F6"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c>
          <w:tcPr>
            <w:tcW w:w="7938" w:type="dxa"/>
            <w:tcBorders>
              <w:bottom w:val="single" w:sz="12" w:space="0" w:color="auto"/>
            </w:tcBorders>
            <w:shd w:val="clear" w:color="auto" w:fill="auto"/>
          </w:tcPr>
          <w:p w14:paraId="504178A7" w14:textId="77777777" w:rsidR="00E50DC1" w:rsidRPr="002F6609" w:rsidRDefault="00E50DC1" w:rsidP="00E50DC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right="1264"/>
              <w:rPr>
                <w:rFonts w:eastAsiaTheme="minorHAnsi"/>
                <w:spacing w:val="4"/>
                <w:w w:val="103"/>
                <w:kern w:val="14"/>
                <w:sz w:val="10"/>
                <w:szCs w:val="20"/>
                <w:lang w:val="en-GB" w:eastAsia="en-US"/>
              </w:rPr>
            </w:pPr>
          </w:p>
        </w:tc>
      </w:tr>
    </w:tbl>
    <w:p w14:paraId="791ED984" w14:textId="77777777" w:rsidR="00590D12" w:rsidRPr="002F6609" w:rsidRDefault="00590D12" w:rsidP="00B16F85"/>
    <w:p w14:paraId="767D51B5" w14:textId="77777777" w:rsidR="00B16F85" w:rsidRPr="002F6609" w:rsidRDefault="00B16F85" w:rsidP="00B16F85"/>
    <w:p w14:paraId="5CAC0D46" w14:textId="77777777" w:rsidR="00590D12" w:rsidRPr="002F6609" w:rsidRDefault="00590D12" w:rsidP="0029757C">
      <w:pPr>
        <w:pStyle w:val="SingleTxt"/>
        <w:tabs>
          <w:tab w:val="clear" w:pos="1267"/>
        </w:tabs>
        <w:spacing w:line="240" w:lineRule="exact"/>
        <w:ind w:left="0"/>
        <w:sectPr w:rsidR="00590D12" w:rsidRPr="002F6609" w:rsidSect="00A93896">
          <w:footerReference w:type="even" r:id="rId11"/>
          <w:footerReference w:type="default" r:id="rId12"/>
          <w:endnotePr>
            <w:numFmt w:val="decimal"/>
          </w:endnotePr>
          <w:pgSz w:w="16834" w:h="11909" w:orient="landscape" w:code="9"/>
          <w:pgMar w:top="1338" w:right="1440" w:bottom="811" w:left="1151" w:header="227" w:footer="373" w:gutter="0"/>
          <w:cols w:space="720"/>
          <w:noEndnote/>
          <w:rtlGutter/>
          <w:docGrid w:linePitch="360"/>
        </w:sectPr>
      </w:pPr>
    </w:p>
    <w:p w14:paraId="4F861523" w14:textId="303BA267" w:rsidR="003C4B0D" w:rsidRPr="002F6609" w:rsidRDefault="00590D12" w:rsidP="00B16F85">
      <w:pPr>
        <w:rPr>
          <w:sz w:val="20"/>
          <w:szCs w:val="20"/>
        </w:rPr>
      </w:pPr>
      <w:r w:rsidRPr="002F6609">
        <w:rPr>
          <w:sz w:val="20"/>
          <w:szCs w:val="20"/>
        </w:rPr>
        <w:lastRenderedPageBreak/>
        <w:tab/>
      </w:r>
      <w:r w:rsidRPr="002F6609">
        <w:rPr>
          <w:sz w:val="20"/>
          <w:szCs w:val="20"/>
        </w:rPr>
        <w:tab/>
      </w:r>
      <w:r w:rsidR="00B16F85" w:rsidRPr="002F6609">
        <w:rPr>
          <w:sz w:val="20"/>
          <w:szCs w:val="20"/>
        </w:rPr>
        <w:t>Cuadro 2</w:t>
      </w:r>
    </w:p>
    <w:p w14:paraId="7AD20F2C" w14:textId="428F1B33" w:rsidR="00B16F85" w:rsidRPr="002F6609" w:rsidRDefault="00B16F85" w:rsidP="00B16F85">
      <w:pPr>
        <w:rPr>
          <w:b/>
          <w:sz w:val="20"/>
          <w:szCs w:val="20"/>
        </w:rPr>
      </w:pPr>
      <w:r w:rsidRPr="002F6609">
        <w:rPr>
          <w:b/>
          <w:sz w:val="20"/>
          <w:szCs w:val="20"/>
        </w:rPr>
        <w:tab/>
      </w:r>
      <w:r w:rsidRPr="002F6609">
        <w:rPr>
          <w:b/>
          <w:sz w:val="20"/>
          <w:szCs w:val="20"/>
        </w:rPr>
        <w:tab/>
        <w:t>Observaciones generales sobre el proyecto de disposiciones</w:t>
      </w:r>
    </w:p>
    <w:p w14:paraId="3C7626F1" w14:textId="07135A08" w:rsidR="003D4E86" w:rsidRPr="002F6609" w:rsidRDefault="003D4E86" w:rsidP="00BD2139">
      <w:pPr>
        <w:spacing w:line="120" w:lineRule="exact"/>
        <w:ind w:firstLine="952"/>
        <w:rPr>
          <w:sz w:val="10"/>
        </w:rPr>
      </w:pPr>
    </w:p>
    <w:tbl>
      <w:tblPr>
        <w:tblStyle w:val="af8"/>
        <w:tblW w:w="8599" w:type="dxa"/>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99"/>
      </w:tblGrid>
      <w:tr w:rsidR="00590D12" w:rsidRPr="002F6609" w14:paraId="4F4A0904" w14:textId="77777777" w:rsidTr="007B41FB">
        <w:trPr>
          <w:trHeight w:val="57"/>
          <w:tblHeader/>
        </w:trPr>
        <w:tc>
          <w:tcPr>
            <w:tcW w:w="8599" w:type="dxa"/>
            <w:tcBorders>
              <w:top w:val="single" w:sz="4" w:space="0" w:color="auto"/>
              <w:bottom w:val="single" w:sz="12" w:space="0" w:color="auto"/>
            </w:tcBorders>
            <w:shd w:val="clear" w:color="auto" w:fill="auto"/>
            <w:vAlign w:val="bottom"/>
          </w:tcPr>
          <w:p w14:paraId="1BC0D221" w14:textId="54FDEFD5" w:rsidR="00590D12" w:rsidRPr="002F6609" w:rsidRDefault="00290291" w:rsidP="00290291">
            <w:pPr>
              <w:keepNext/>
              <w:spacing w:before="40" w:after="40" w:line="160" w:lineRule="exact"/>
              <w:ind w:right="40"/>
              <w:rPr>
                <w:i/>
                <w:sz w:val="14"/>
                <w:szCs w:val="14"/>
                <w:lang w:val="en-GB"/>
              </w:rPr>
            </w:pPr>
            <w:r w:rsidRPr="002F6609">
              <w:rPr>
                <w:i/>
                <w:sz w:val="14"/>
                <w:szCs w:val="14"/>
                <w:lang w:val="en-GB"/>
              </w:rPr>
              <w:t>Observacione</w:t>
            </w:r>
            <w:r w:rsidR="00590D12" w:rsidRPr="002F6609">
              <w:rPr>
                <w:i/>
                <w:sz w:val="14"/>
                <w:szCs w:val="14"/>
                <w:lang w:val="en-GB"/>
              </w:rPr>
              <w:t>s</w:t>
            </w:r>
          </w:p>
        </w:tc>
      </w:tr>
      <w:tr w:rsidR="00590D12" w:rsidRPr="002F6609" w14:paraId="0D407907" w14:textId="77777777" w:rsidTr="007B41FB">
        <w:trPr>
          <w:trHeight w:val="57"/>
          <w:tblHeader/>
        </w:trPr>
        <w:tc>
          <w:tcPr>
            <w:tcW w:w="8599" w:type="dxa"/>
            <w:tcBorders>
              <w:top w:val="single" w:sz="12" w:space="0" w:color="auto"/>
            </w:tcBorders>
            <w:shd w:val="clear" w:color="auto" w:fill="auto"/>
            <w:vAlign w:val="bottom"/>
          </w:tcPr>
          <w:p w14:paraId="6648ADCD" w14:textId="77777777" w:rsidR="00590D12" w:rsidRPr="002F6609" w:rsidRDefault="00590D12" w:rsidP="007B41FB">
            <w:pPr>
              <w:keepNext/>
              <w:spacing w:line="0" w:lineRule="atLeast"/>
              <w:rPr>
                <w:sz w:val="18"/>
                <w:szCs w:val="18"/>
                <w:lang w:val="en-GB"/>
              </w:rPr>
            </w:pPr>
          </w:p>
        </w:tc>
      </w:tr>
      <w:tr w:rsidR="00290291" w:rsidRPr="002F6609" w14:paraId="41A890AE" w14:textId="77777777" w:rsidTr="007B41FB">
        <w:trPr>
          <w:trHeight w:val="57"/>
        </w:trPr>
        <w:tc>
          <w:tcPr>
            <w:tcW w:w="8599" w:type="dxa"/>
            <w:tcBorders>
              <w:bottom w:val="single" w:sz="12" w:space="0" w:color="auto"/>
            </w:tcBorders>
            <w:shd w:val="clear" w:color="auto" w:fill="auto"/>
          </w:tcPr>
          <w:p w14:paraId="7D6FB610" w14:textId="72F3DB46" w:rsidR="00290291" w:rsidRPr="002F6609" w:rsidRDefault="00290291" w:rsidP="00290291">
            <w:pPr>
              <w:tabs>
                <w:tab w:val="left" w:pos="288"/>
                <w:tab w:val="left" w:pos="576"/>
                <w:tab w:val="left" w:pos="864"/>
                <w:tab w:val="left" w:pos="1152"/>
              </w:tabs>
              <w:spacing w:before="40" w:after="40" w:line="210" w:lineRule="exact"/>
              <w:ind w:right="17"/>
              <w:rPr>
                <w:lang w:val="en-GB"/>
              </w:rPr>
            </w:pPr>
            <w:r w:rsidRPr="002F6609">
              <w:rPr>
                <w:rFonts w:eastAsiaTheme="minorHAnsi"/>
                <w:spacing w:val="4"/>
                <w:w w:val="103"/>
                <w:kern w:val="14"/>
                <w:szCs w:val="20"/>
                <w:lang w:eastAsia="en-US"/>
              </w:rPr>
              <w:t>[</w:t>
            </w:r>
            <w:r w:rsidRPr="002F6609">
              <w:rPr>
                <w:rFonts w:eastAsiaTheme="minorHAnsi"/>
                <w:i/>
                <w:iCs/>
                <w:spacing w:val="4"/>
                <w:w w:val="103"/>
                <w:kern w:val="14"/>
                <w:szCs w:val="20"/>
                <w:lang w:eastAsia="en-US"/>
              </w:rPr>
              <w:t>insértese</w:t>
            </w:r>
            <w:r w:rsidRPr="002F6609">
              <w:rPr>
                <w:rFonts w:eastAsiaTheme="minorHAnsi"/>
                <w:spacing w:val="4"/>
                <w:w w:val="103"/>
                <w:kern w:val="14"/>
                <w:szCs w:val="20"/>
                <w:lang w:eastAsia="en-US"/>
              </w:rPr>
              <w:t>]</w:t>
            </w:r>
          </w:p>
        </w:tc>
      </w:tr>
    </w:tbl>
    <w:p w14:paraId="2492CD1E" w14:textId="0BC0D843" w:rsidR="00BD2139" w:rsidRPr="00590D12" w:rsidRDefault="00BD2139" w:rsidP="00BD2139">
      <w:pPr>
        <w:pStyle w:val="SingleTxt"/>
        <w:jc w:val="left"/>
      </w:pPr>
      <w:r w:rsidRPr="002F6609">
        <w:rPr>
          <w:noProof/>
          <w:w w:val="100"/>
          <w:lang w:val="en-US" w:eastAsia="ja-JP"/>
        </w:rPr>
        <mc:AlternateContent>
          <mc:Choice Requires="wps">
            <w:drawing>
              <wp:anchor distT="0" distB="0" distL="114300" distR="114300" simplePos="0" relativeHeight="251659264" behindDoc="0" locked="0" layoutInCell="1" allowOverlap="1" wp14:anchorId="0035422F" wp14:editId="5F0E7657">
                <wp:simplePos x="0" y="0"/>
                <wp:positionH relativeFrom="column">
                  <wp:posOffset>2669540</wp:posOffset>
                </wp:positionH>
                <wp:positionV relativeFrom="paragraph">
                  <wp:posOffset>304800</wp:posOffset>
                </wp:positionV>
                <wp:extent cx="914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F420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4&#10;UcQT2QEAAAwEAAAOAAAAAAAAAAAAAAAAAC4CAABkcnMvZTJvRG9jLnhtbFBLAQItABQABgAIAAAA&#10;IQCFoHiC3wAAAAkBAAAPAAAAAAAAAAAAAAAAADMEAABkcnMvZG93bnJldi54bWxQSwUGAAAAAAQA&#10;BADzAAAAPwUAAAAA&#10;" strokecolor="#010000" strokeweight=".25pt"/>
            </w:pict>
          </mc:Fallback>
        </mc:AlternateContent>
      </w:r>
    </w:p>
    <w:sectPr w:rsidR="00BD2139" w:rsidRPr="00590D12" w:rsidSect="00BB6514">
      <w:footerReference w:type="even" r:id="rId13"/>
      <w:endnotePr>
        <w:numFmt w:val="decimal"/>
      </w:endnotePr>
      <w:pgSz w:w="11909" w:h="16834" w:code="9"/>
      <w:pgMar w:top="1276" w:right="1195" w:bottom="1134" w:left="1195" w:header="576" w:footer="286" w:gutter="0"/>
      <w:cols w:space="720"/>
      <w:noEndnote/>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67C3" w16cex:dateUtc="2020-05-26T08:02:00Z"/>
  <w16cex:commentExtensible w16cex:durableId="22776836" w16cex:dateUtc="2020-05-26T08:04:00Z"/>
  <w16cex:commentExtensible w16cex:durableId="22776C47" w16cex:dateUtc="2020-05-26T08:21:00Z"/>
  <w16cex:commentExtensible w16cex:durableId="22776C51" w16cex:dateUtc="2020-05-26T08:22:00Z"/>
  <w16cex:commentExtensible w16cex:durableId="22776EB1" w16cex:dateUtc="2020-05-26T08:32:00Z"/>
  <w16cex:commentExtensible w16cex:durableId="22776EC2" w16cex:dateUtc="2020-05-26T08:32:00Z"/>
  <w16cex:commentExtensible w16cex:durableId="22776EC8" w16cex:dateUtc="2020-05-26T08:32:00Z"/>
  <w16cex:commentExtensible w16cex:durableId="22776ECF" w16cex:dateUtc="2020-05-26T08:32:00Z"/>
  <w16cex:commentExtensible w16cex:durableId="22776FE1" w16cex:dateUtc="2020-05-26T08:37:00Z"/>
  <w16cex:commentExtensible w16cex:durableId="227770D2" w16cex:dateUtc="2020-05-26T08:41:00Z"/>
  <w16cex:commentExtensible w16cex:durableId="22777106" w16cex:dateUtc="2020-05-26T08:42:00Z"/>
  <w16cex:commentExtensible w16cex:durableId="22777338" w16cex:dateUtc="2020-05-26T08:51:00Z"/>
  <w16cex:commentExtensible w16cex:durableId="227773A6" w16cex:dateUtc="2020-05-26T08:53:00Z"/>
  <w16cex:commentExtensible w16cex:durableId="227773CB" w16cex:dateUtc="2020-05-26T08:54:00Z"/>
  <w16cex:commentExtensible w16cex:durableId="2277745E" w16cex:dateUtc="2020-05-26T08:56:00Z"/>
  <w16cex:commentExtensible w16cex:durableId="227774A2" w16cex:dateUtc="2020-05-26T08:57:00Z"/>
  <w16cex:commentExtensible w16cex:durableId="22777545" w16cex:dateUtc="2020-05-26T09:00:00Z"/>
  <w16cex:commentExtensible w16cex:durableId="22777635" w16cex:dateUtc="2020-05-26T09:04:00Z"/>
  <w16cex:commentExtensible w16cex:durableId="227776D3" w16cex:dateUtc="2020-05-26T09:06:00Z"/>
  <w16cex:commentExtensible w16cex:durableId="22777784" w16cex:dateUtc="2020-05-26T09:0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DC40F" w14:textId="77777777" w:rsidR="00DE1FC6" w:rsidRDefault="00DE1FC6" w:rsidP="00101B18">
      <w:r>
        <w:separator/>
      </w:r>
    </w:p>
  </w:endnote>
  <w:endnote w:type="continuationSeparator" w:id="0">
    <w:p w14:paraId="70F8507B" w14:textId="77777777" w:rsidR="00DE1FC6" w:rsidRDefault="00DE1FC6"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1558" w14:textId="1FCB382C" w:rsidR="00A93896" w:rsidRPr="00A93896" w:rsidRDefault="00A93896" w:rsidP="00A93896">
    <w:pPr>
      <w:pStyle w:val="a9"/>
    </w:pPr>
    <w:r w:rsidRPr="00A93896">
      <w:fldChar w:fldCharType="begin"/>
    </w:r>
    <w:r w:rsidRPr="00A93896">
      <w:instrText xml:space="preserve"> PAGE  \* Arabic  \* MERGEFORMAT </w:instrText>
    </w:r>
    <w:r w:rsidRPr="00A93896">
      <w:fldChar w:fldCharType="separate"/>
    </w:r>
    <w:r w:rsidR="00B7591B">
      <w:t>8</w:t>
    </w:r>
    <w:r w:rsidRPr="00A93896">
      <w:fldChar w:fldCharType="end"/>
    </w:r>
    <w:r w:rsidRPr="00A93896">
      <w:t>/</w:t>
    </w:r>
    <w:r w:rsidR="00DE1FC6">
      <w:fldChar w:fldCharType="begin"/>
    </w:r>
    <w:r w:rsidR="00DE1FC6">
      <w:instrText xml:space="preserve"> NUMPAGES  \* Arabic  \* MERGEFORMAT </w:instrText>
    </w:r>
    <w:r w:rsidR="00DE1FC6">
      <w:fldChar w:fldCharType="separate"/>
    </w:r>
    <w:r w:rsidR="00B7591B">
      <w:t>10</w:t>
    </w:r>
    <w:r w:rsidR="00DE1FC6">
      <w:fldChar w:fldCharType="end"/>
    </w:r>
  </w:p>
  <w:p w14:paraId="5E6ACE85" w14:textId="01F3C242" w:rsidR="00A93896" w:rsidRDefault="00A938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8DB0" w14:textId="77777777" w:rsidR="007B41FB" w:rsidRPr="00564036" w:rsidRDefault="007B41FB" w:rsidP="001225B4">
    <w:pPr>
      <w:pStyle w:val="a9"/>
      <w:jc w:val="right"/>
    </w:pPr>
    <w:r>
      <w:fldChar w:fldCharType="begin"/>
    </w:r>
    <w:r>
      <w:instrText xml:space="preserve"> PAGE  \* Arabic  \* MERGEFORMAT </w:instrText>
    </w:r>
    <w:r>
      <w:fldChar w:fldCharType="separate"/>
    </w:r>
    <w:r w:rsidR="00B7591B">
      <w:t>1</w:t>
    </w:r>
    <w:r>
      <w:fldChar w:fldCharType="end"/>
    </w:r>
    <w:r>
      <w:t>/</w:t>
    </w:r>
    <w:fldSimple w:instr=" NUMPAGES  \* Arabic  \* MERGEFORMAT ">
      <w:r w:rsidR="00B7591B">
        <w:t>10</w:t>
      </w:r>
    </w:fldSimple>
  </w:p>
  <w:p w14:paraId="3B4750FC" w14:textId="77777777" w:rsidR="007B41FB" w:rsidRDefault="007B41F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E072" w14:textId="6D5E9B43" w:rsidR="00BB6514" w:rsidRPr="00A93896" w:rsidRDefault="00BB6514" w:rsidP="00A93896">
    <w:pPr>
      <w:pStyle w:val="a9"/>
    </w:pPr>
    <w:r w:rsidRPr="00A93896">
      <w:fldChar w:fldCharType="begin"/>
    </w:r>
    <w:r w:rsidRPr="00A93896">
      <w:instrText xml:space="preserve"> PAGE  \* Arabic  \* MERGEFORMAT </w:instrText>
    </w:r>
    <w:r w:rsidRPr="00A93896">
      <w:fldChar w:fldCharType="separate"/>
    </w:r>
    <w:r w:rsidR="00B7591B">
      <w:t>10</w:t>
    </w:r>
    <w:r w:rsidRPr="00A93896">
      <w:fldChar w:fldCharType="end"/>
    </w:r>
    <w:r w:rsidRPr="00A93896">
      <w:t>/</w:t>
    </w:r>
    <w:r w:rsidR="00DE1FC6">
      <w:fldChar w:fldCharType="begin"/>
    </w:r>
    <w:r w:rsidR="00DE1FC6">
      <w:instrText xml:space="preserve"> NUMPAGES  \* Arabic  \* MERGEFORMAT </w:instrText>
    </w:r>
    <w:r w:rsidR="00DE1FC6">
      <w:fldChar w:fldCharType="separate"/>
    </w:r>
    <w:r w:rsidR="00B7591B">
      <w:t>10</w:t>
    </w:r>
    <w:r w:rsidR="00DE1FC6">
      <w:fldChar w:fldCharType="end"/>
    </w:r>
  </w:p>
  <w:p w14:paraId="6CFB5F49" w14:textId="77777777" w:rsidR="00BB6514" w:rsidRDefault="00BB65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51D10" w14:textId="77777777" w:rsidR="00DE1FC6" w:rsidRDefault="00DE1FC6" w:rsidP="00101B18">
      <w:r>
        <w:separator/>
      </w:r>
    </w:p>
  </w:footnote>
  <w:footnote w:type="continuationSeparator" w:id="0">
    <w:p w14:paraId="5134E5D8" w14:textId="77777777" w:rsidR="00DE1FC6" w:rsidRDefault="00DE1FC6" w:rsidP="00101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560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03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2F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249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2A93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8B3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C2F7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6E7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42BB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05D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1"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2"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3"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activeWritingStyle w:appName="MSWord" w:lang="en-US" w:vendorID="64" w:dllVersion="0" w:nlCheck="1" w:checkStyle="1"/>
  <w:activeWritingStyle w:appName="MSWord" w:lang="es-ES" w:vendorID="64" w:dllVersion="0" w:nlCheck="1" w:checkStyle="0"/>
  <w:activeWritingStyle w:appName="MSWord" w:lang="en-GB" w:vendorID="64" w:dllVersion="0" w:nlCheck="1" w:checkStyle="0"/>
  <w:activeWritingStyle w:appName="MSWord" w:lang="en-GB" w:vendorID="64" w:dllVersion="131078" w:nlCheck="1" w:checkStyle="1"/>
  <w:defaultTabStop w:val="475"/>
  <w:hyphenationZone w:val="425"/>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utyStation" w:val="Vienna"/>
    <w:docVar w:name="LocalDrive" w:val="0"/>
  </w:docVars>
  <w:rsids>
    <w:rsidRoot w:val="003C4B0D"/>
    <w:rsid w:val="00002144"/>
    <w:rsid w:val="000022B6"/>
    <w:rsid w:val="00002584"/>
    <w:rsid w:val="00043AF4"/>
    <w:rsid w:val="00054892"/>
    <w:rsid w:val="0006491F"/>
    <w:rsid w:val="00067B89"/>
    <w:rsid w:val="00071D43"/>
    <w:rsid w:val="00082144"/>
    <w:rsid w:val="00091D89"/>
    <w:rsid w:val="00097BAB"/>
    <w:rsid w:val="000A2A1C"/>
    <w:rsid w:val="000A3C75"/>
    <w:rsid w:val="000F1F99"/>
    <w:rsid w:val="00101B18"/>
    <w:rsid w:val="00117EA0"/>
    <w:rsid w:val="001217C2"/>
    <w:rsid w:val="001225B4"/>
    <w:rsid w:val="00122A56"/>
    <w:rsid w:val="001315AE"/>
    <w:rsid w:val="0013204D"/>
    <w:rsid w:val="00134FEE"/>
    <w:rsid w:val="001434CD"/>
    <w:rsid w:val="00146C6A"/>
    <w:rsid w:val="00147570"/>
    <w:rsid w:val="00151388"/>
    <w:rsid w:val="00155947"/>
    <w:rsid w:val="00160F17"/>
    <w:rsid w:val="00166A0D"/>
    <w:rsid w:val="001958DA"/>
    <w:rsid w:val="001D285F"/>
    <w:rsid w:val="001D5969"/>
    <w:rsid w:val="001E4B50"/>
    <w:rsid w:val="002010EE"/>
    <w:rsid w:val="00241B93"/>
    <w:rsid w:val="002478A0"/>
    <w:rsid w:val="00264B95"/>
    <w:rsid w:val="00290291"/>
    <w:rsid w:val="0029757C"/>
    <w:rsid w:val="002A5E20"/>
    <w:rsid w:val="002D1584"/>
    <w:rsid w:val="002F410F"/>
    <w:rsid w:val="002F6609"/>
    <w:rsid w:val="003040D4"/>
    <w:rsid w:val="00304428"/>
    <w:rsid w:val="003435AA"/>
    <w:rsid w:val="00356DCA"/>
    <w:rsid w:val="00357FD6"/>
    <w:rsid w:val="00362D93"/>
    <w:rsid w:val="00366D21"/>
    <w:rsid w:val="0039127C"/>
    <w:rsid w:val="003A675A"/>
    <w:rsid w:val="003B24AA"/>
    <w:rsid w:val="003B67B9"/>
    <w:rsid w:val="003C4B0D"/>
    <w:rsid w:val="003D096D"/>
    <w:rsid w:val="003D4E86"/>
    <w:rsid w:val="003F61E1"/>
    <w:rsid w:val="00414A95"/>
    <w:rsid w:val="00415E1D"/>
    <w:rsid w:val="00431E47"/>
    <w:rsid w:val="0043449C"/>
    <w:rsid w:val="00440C93"/>
    <w:rsid w:val="00440DAA"/>
    <w:rsid w:val="00441E3A"/>
    <w:rsid w:val="00446F21"/>
    <w:rsid w:val="00472C14"/>
    <w:rsid w:val="00477CD9"/>
    <w:rsid w:val="00480B84"/>
    <w:rsid w:val="00495D1B"/>
    <w:rsid w:val="004A03CE"/>
    <w:rsid w:val="004B64F9"/>
    <w:rsid w:val="004C0128"/>
    <w:rsid w:val="004C1A25"/>
    <w:rsid w:val="004D53B8"/>
    <w:rsid w:val="004D6269"/>
    <w:rsid w:val="004F1DD1"/>
    <w:rsid w:val="004F440D"/>
    <w:rsid w:val="005119A9"/>
    <w:rsid w:val="00515991"/>
    <w:rsid w:val="005225EC"/>
    <w:rsid w:val="00525097"/>
    <w:rsid w:val="005509B6"/>
    <w:rsid w:val="00572728"/>
    <w:rsid w:val="00590D12"/>
    <w:rsid w:val="005B3A0A"/>
    <w:rsid w:val="005F0F0E"/>
    <w:rsid w:val="005F1F5F"/>
    <w:rsid w:val="00602AD7"/>
    <w:rsid w:val="00622288"/>
    <w:rsid w:val="00632C10"/>
    <w:rsid w:val="006564AF"/>
    <w:rsid w:val="00657C5A"/>
    <w:rsid w:val="00660E1A"/>
    <w:rsid w:val="00690698"/>
    <w:rsid w:val="00690E2B"/>
    <w:rsid w:val="006A6B9D"/>
    <w:rsid w:val="006C24A3"/>
    <w:rsid w:val="006C3D07"/>
    <w:rsid w:val="006D44DF"/>
    <w:rsid w:val="006E4A4B"/>
    <w:rsid w:val="00703106"/>
    <w:rsid w:val="0070455C"/>
    <w:rsid w:val="00712580"/>
    <w:rsid w:val="00713D0F"/>
    <w:rsid w:val="00720997"/>
    <w:rsid w:val="007315AC"/>
    <w:rsid w:val="007459AE"/>
    <w:rsid w:val="007526FF"/>
    <w:rsid w:val="007531A5"/>
    <w:rsid w:val="00753D8A"/>
    <w:rsid w:val="007549B8"/>
    <w:rsid w:val="00771C9E"/>
    <w:rsid w:val="00783685"/>
    <w:rsid w:val="00790299"/>
    <w:rsid w:val="007B41FB"/>
    <w:rsid w:val="007B44EB"/>
    <w:rsid w:val="007C5D4B"/>
    <w:rsid w:val="007F4F9A"/>
    <w:rsid w:val="007F6492"/>
    <w:rsid w:val="007F671E"/>
    <w:rsid w:val="00807B29"/>
    <w:rsid w:val="0082045E"/>
    <w:rsid w:val="008222A3"/>
    <w:rsid w:val="00835CA0"/>
    <w:rsid w:val="00840664"/>
    <w:rsid w:val="00860EB1"/>
    <w:rsid w:val="00873405"/>
    <w:rsid w:val="008B3F8C"/>
    <w:rsid w:val="008B3FC7"/>
    <w:rsid w:val="008F3462"/>
    <w:rsid w:val="00903920"/>
    <w:rsid w:val="00911452"/>
    <w:rsid w:val="0092310D"/>
    <w:rsid w:val="00935932"/>
    <w:rsid w:val="00950617"/>
    <w:rsid w:val="009559A6"/>
    <w:rsid w:val="00993CB7"/>
    <w:rsid w:val="009D0EE3"/>
    <w:rsid w:val="009D6B9E"/>
    <w:rsid w:val="009F59FC"/>
    <w:rsid w:val="00A1038C"/>
    <w:rsid w:val="00A2494D"/>
    <w:rsid w:val="00A31C1D"/>
    <w:rsid w:val="00A510C2"/>
    <w:rsid w:val="00A536A1"/>
    <w:rsid w:val="00A56867"/>
    <w:rsid w:val="00A64AF1"/>
    <w:rsid w:val="00A87C38"/>
    <w:rsid w:val="00A93896"/>
    <w:rsid w:val="00AA011E"/>
    <w:rsid w:val="00AB0B7D"/>
    <w:rsid w:val="00AB402F"/>
    <w:rsid w:val="00AB7ACE"/>
    <w:rsid w:val="00AC0A01"/>
    <w:rsid w:val="00AC4D5A"/>
    <w:rsid w:val="00AD5F2F"/>
    <w:rsid w:val="00AE5A38"/>
    <w:rsid w:val="00AF4336"/>
    <w:rsid w:val="00B00F36"/>
    <w:rsid w:val="00B114E4"/>
    <w:rsid w:val="00B16F85"/>
    <w:rsid w:val="00B25D39"/>
    <w:rsid w:val="00B35B06"/>
    <w:rsid w:val="00B42C3D"/>
    <w:rsid w:val="00B578E7"/>
    <w:rsid w:val="00B61EB6"/>
    <w:rsid w:val="00B7591B"/>
    <w:rsid w:val="00B76FB7"/>
    <w:rsid w:val="00B858D5"/>
    <w:rsid w:val="00B95BDB"/>
    <w:rsid w:val="00B97F95"/>
    <w:rsid w:val="00BB225B"/>
    <w:rsid w:val="00BB462D"/>
    <w:rsid w:val="00BB6514"/>
    <w:rsid w:val="00BC2CDE"/>
    <w:rsid w:val="00BD113B"/>
    <w:rsid w:val="00BD2139"/>
    <w:rsid w:val="00BD7F94"/>
    <w:rsid w:val="00C026EE"/>
    <w:rsid w:val="00C07FF6"/>
    <w:rsid w:val="00C16F69"/>
    <w:rsid w:val="00C32BC2"/>
    <w:rsid w:val="00C43505"/>
    <w:rsid w:val="00C5036A"/>
    <w:rsid w:val="00CA761D"/>
    <w:rsid w:val="00CB06FB"/>
    <w:rsid w:val="00CB5639"/>
    <w:rsid w:val="00CB63C5"/>
    <w:rsid w:val="00CF025F"/>
    <w:rsid w:val="00D0035F"/>
    <w:rsid w:val="00D13F68"/>
    <w:rsid w:val="00D14268"/>
    <w:rsid w:val="00D3073B"/>
    <w:rsid w:val="00D30EED"/>
    <w:rsid w:val="00D5207B"/>
    <w:rsid w:val="00D85EC3"/>
    <w:rsid w:val="00DB32F0"/>
    <w:rsid w:val="00DB4B9E"/>
    <w:rsid w:val="00DB66DE"/>
    <w:rsid w:val="00DC7881"/>
    <w:rsid w:val="00DD130A"/>
    <w:rsid w:val="00DD5701"/>
    <w:rsid w:val="00DE1FC6"/>
    <w:rsid w:val="00E117BC"/>
    <w:rsid w:val="00E117C3"/>
    <w:rsid w:val="00E15513"/>
    <w:rsid w:val="00E1551A"/>
    <w:rsid w:val="00E309A4"/>
    <w:rsid w:val="00E343A6"/>
    <w:rsid w:val="00E365F8"/>
    <w:rsid w:val="00E41D84"/>
    <w:rsid w:val="00E443AC"/>
    <w:rsid w:val="00E47A1E"/>
    <w:rsid w:val="00E502F7"/>
    <w:rsid w:val="00E50DC1"/>
    <w:rsid w:val="00E517AD"/>
    <w:rsid w:val="00E57E9A"/>
    <w:rsid w:val="00E7105F"/>
    <w:rsid w:val="00E818DE"/>
    <w:rsid w:val="00EA7E9A"/>
    <w:rsid w:val="00EB1946"/>
    <w:rsid w:val="00ED471D"/>
    <w:rsid w:val="00EE37EC"/>
    <w:rsid w:val="00EF2DFA"/>
    <w:rsid w:val="00F00BBB"/>
    <w:rsid w:val="00F0704E"/>
    <w:rsid w:val="00F21EC9"/>
    <w:rsid w:val="00F239F7"/>
    <w:rsid w:val="00F272D7"/>
    <w:rsid w:val="00F313F6"/>
    <w:rsid w:val="00F5012D"/>
    <w:rsid w:val="00F570D0"/>
    <w:rsid w:val="00F7287D"/>
    <w:rsid w:val="00F73093"/>
    <w:rsid w:val="00F873D4"/>
    <w:rsid w:val="00FA3D05"/>
    <w:rsid w:val="00FA5CC9"/>
    <w:rsid w:val="00FB0A2C"/>
    <w:rsid w:val="00FB3988"/>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D3C48"/>
  <w15:chartTrackingRefBased/>
  <w15:docId w15:val="{27FCFA36-D6E8-44F9-BCD9-BA3BF2B8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A0"/>
    <w:pPr>
      <w:spacing w:after="0" w:line="240" w:lineRule="auto"/>
      <w:jc w:val="both"/>
    </w:pPr>
    <w:rPr>
      <w:rFonts w:ascii="Times New Roman" w:eastAsia="Times New Roman" w:hAnsi="Times New Roman" w:cs="Times New Roman"/>
      <w:szCs w:val="24"/>
      <w:lang w:val="es-ES" w:eastAsia="de-DE"/>
    </w:rPr>
  </w:style>
  <w:style w:type="paragraph" w:styleId="1">
    <w:name w:val="heading 1"/>
    <w:basedOn w:val="a"/>
    <w:next w:val="a"/>
    <w:link w:val="10"/>
    <w:uiPriority w:val="9"/>
    <w:qFormat/>
    <w:rsid w:val="00117EA0"/>
    <w:pPr>
      <w:keepNext/>
      <w:suppressAutoHyphens/>
      <w:spacing w:before="240" w:after="60" w:line="240" w:lineRule="exact"/>
      <w:jc w:val="left"/>
      <w:outlineLvl w:val="0"/>
    </w:pPr>
    <w:rPr>
      <w:rFonts w:ascii="Arial" w:hAnsi="Arial"/>
      <w:b/>
      <w:bCs/>
      <w:spacing w:val="4"/>
      <w:w w:val="103"/>
      <w:kern w:val="32"/>
      <w:sz w:val="32"/>
      <w:szCs w:val="28"/>
      <w:lang w:eastAsia="en-US"/>
    </w:rPr>
  </w:style>
  <w:style w:type="paragraph" w:styleId="2">
    <w:name w:val="heading 2"/>
    <w:basedOn w:val="a"/>
    <w:next w:val="a"/>
    <w:link w:val="20"/>
    <w:uiPriority w:val="9"/>
    <w:qFormat/>
    <w:rsid w:val="00117EA0"/>
    <w:pPr>
      <w:keepNext/>
      <w:suppressAutoHyphens/>
      <w:spacing w:before="240" w:after="60" w:line="240" w:lineRule="exact"/>
      <w:jc w:val="left"/>
      <w:outlineLvl w:val="1"/>
    </w:pPr>
    <w:rPr>
      <w:rFonts w:ascii="Arial" w:hAnsi="Arial"/>
      <w:b/>
      <w:bCs/>
      <w:i/>
      <w:spacing w:val="4"/>
      <w:w w:val="103"/>
      <w:kern w:val="14"/>
      <w:sz w:val="28"/>
      <w:szCs w:val="26"/>
      <w:lang w:eastAsia="en-US"/>
    </w:rPr>
  </w:style>
  <w:style w:type="paragraph" w:styleId="3">
    <w:name w:val="heading 3"/>
    <w:basedOn w:val="a"/>
    <w:next w:val="a"/>
    <w:link w:val="30"/>
    <w:uiPriority w:val="9"/>
    <w:qFormat/>
    <w:rsid w:val="00117EA0"/>
    <w:pPr>
      <w:keepNext/>
      <w:suppressAutoHyphens/>
      <w:spacing w:before="240" w:after="60" w:line="240" w:lineRule="exact"/>
      <w:jc w:val="left"/>
      <w:outlineLvl w:val="2"/>
    </w:pPr>
    <w:rPr>
      <w:rFonts w:ascii="Arial" w:hAnsi="Arial"/>
      <w:b/>
      <w:bCs/>
      <w:spacing w:val="4"/>
      <w:w w:val="103"/>
      <w:kern w:val="14"/>
      <w:sz w:val="26"/>
      <w:szCs w:val="22"/>
      <w:lang w:eastAsia="en-US"/>
    </w:rPr>
  </w:style>
  <w:style w:type="paragraph" w:styleId="4">
    <w:name w:val="heading 4"/>
    <w:basedOn w:val="a"/>
    <w:next w:val="a"/>
    <w:link w:val="40"/>
    <w:uiPriority w:val="9"/>
    <w:unhideWhenUsed/>
    <w:qFormat/>
    <w:rsid w:val="00117EA0"/>
    <w:pPr>
      <w:suppressAutoHyphens/>
      <w:spacing w:before="200" w:line="240" w:lineRule="exact"/>
      <w:jc w:val="left"/>
      <w:outlineLvl w:val="3"/>
    </w:pPr>
    <w:rPr>
      <w:rFonts w:ascii="Cambria" w:hAnsi="Cambria"/>
      <w:b/>
      <w:bCs/>
      <w:i/>
      <w:iCs/>
      <w:spacing w:val="4"/>
      <w:w w:val="103"/>
      <w:sz w:val="20"/>
      <w:szCs w:val="22"/>
      <w:lang w:eastAsia="en-US"/>
    </w:rPr>
  </w:style>
  <w:style w:type="paragraph" w:styleId="5">
    <w:name w:val="heading 5"/>
    <w:basedOn w:val="a"/>
    <w:next w:val="a"/>
    <w:link w:val="50"/>
    <w:uiPriority w:val="9"/>
    <w:unhideWhenUsed/>
    <w:qFormat/>
    <w:rsid w:val="00117EA0"/>
    <w:pPr>
      <w:suppressAutoHyphens/>
      <w:spacing w:before="200" w:line="240" w:lineRule="exact"/>
      <w:jc w:val="left"/>
      <w:outlineLvl w:val="4"/>
    </w:pPr>
    <w:rPr>
      <w:rFonts w:ascii="Cambria" w:hAnsi="Cambria"/>
      <w:b/>
      <w:bCs/>
      <w:color w:val="7F7F7F"/>
      <w:spacing w:val="4"/>
      <w:w w:val="103"/>
      <w:sz w:val="20"/>
      <w:szCs w:val="22"/>
      <w:lang w:eastAsia="en-US"/>
    </w:rPr>
  </w:style>
  <w:style w:type="paragraph" w:styleId="6">
    <w:name w:val="heading 6"/>
    <w:basedOn w:val="a"/>
    <w:next w:val="a"/>
    <w:link w:val="60"/>
    <w:uiPriority w:val="9"/>
    <w:unhideWhenUsed/>
    <w:qFormat/>
    <w:rsid w:val="00117EA0"/>
    <w:pPr>
      <w:suppressAutoHyphens/>
      <w:spacing w:line="271" w:lineRule="auto"/>
      <w:jc w:val="left"/>
      <w:outlineLvl w:val="5"/>
    </w:pPr>
    <w:rPr>
      <w:rFonts w:ascii="Cambria" w:hAnsi="Cambria"/>
      <w:b/>
      <w:bCs/>
      <w:i/>
      <w:iCs/>
      <w:color w:val="7F7F7F"/>
      <w:spacing w:val="4"/>
      <w:w w:val="103"/>
      <w:sz w:val="20"/>
      <w:szCs w:val="22"/>
      <w:lang w:eastAsia="en-US"/>
    </w:rPr>
  </w:style>
  <w:style w:type="paragraph" w:styleId="7">
    <w:name w:val="heading 7"/>
    <w:basedOn w:val="a"/>
    <w:next w:val="a"/>
    <w:link w:val="70"/>
    <w:uiPriority w:val="9"/>
    <w:semiHidden/>
    <w:unhideWhenUsed/>
    <w:qFormat/>
    <w:rsid w:val="00117EA0"/>
    <w:pPr>
      <w:suppressAutoHyphens/>
      <w:spacing w:line="240" w:lineRule="exact"/>
      <w:jc w:val="left"/>
      <w:outlineLvl w:val="6"/>
    </w:pPr>
    <w:rPr>
      <w:rFonts w:ascii="Cambria" w:hAnsi="Cambria"/>
      <w:i/>
      <w:iCs/>
      <w:spacing w:val="4"/>
      <w:w w:val="103"/>
      <w:sz w:val="20"/>
      <w:szCs w:val="22"/>
      <w:lang w:eastAsia="en-US"/>
    </w:rPr>
  </w:style>
  <w:style w:type="paragraph" w:styleId="8">
    <w:name w:val="heading 8"/>
    <w:basedOn w:val="a"/>
    <w:next w:val="a"/>
    <w:link w:val="80"/>
    <w:uiPriority w:val="9"/>
    <w:semiHidden/>
    <w:unhideWhenUsed/>
    <w:qFormat/>
    <w:rsid w:val="00117EA0"/>
    <w:pPr>
      <w:suppressAutoHyphens/>
      <w:spacing w:line="240" w:lineRule="exact"/>
      <w:jc w:val="left"/>
      <w:outlineLvl w:val="7"/>
    </w:pPr>
    <w:rPr>
      <w:rFonts w:ascii="Cambria" w:hAnsi="Cambria"/>
      <w:spacing w:val="4"/>
      <w:w w:val="103"/>
      <w:sz w:val="20"/>
      <w:szCs w:val="20"/>
      <w:lang w:eastAsia="en-US"/>
    </w:rPr>
  </w:style>
  <w:style w:type="paragraph" w:styleId="9">
    <w:name w:val="heading 9"/>
    <w:basedOn w:val="a"/>
    <w:next w:val="a"/>
    <w:link w:val="90"/>
    <w:uiPriority w:val="9"/>
    <w:semiHidden/>
    <w:unhideWhenUsed/>
    <w:qFormat/>
    <w:rsid w:val="00117EA0"/>
    <w:pPr>
      <w:suppressAutoHyphens/>
      <w:spacing w:line="240" w:lineRule="exact"/>
      <w:jc w:val="left"/>
      <w:outlineLvl w:val="8"/>
    </w:pPr>
    <w:rPr>
      <w:rFonts w:ascii="Cambria" w:hAnsi="Cambria"/>
      <w:i/>
      <w:iCs/>
      <w:spacing w:val="5"/>
      <w:w w:val="103"/>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117EA0"/>
    <w:pPr>
      <w:keepNext/>
      <w:keepLines/>
      <w:suppressAutoHyphens/>
      <w:spacing w:line="270" w:lineRule="exact"/>
      <w:jc w:val="left"/>
      <w:outlineLvl w:val="0"/>
    </w:pPr>
    <w:rPr>
      <w:rFonts w:eastAsiaTheme="minorHAnsi"/>
      <w:b/>
      <w:spacing w:val="4"/>
      <w:w w:val="103"/>
      <w:kern w:val="14"/>
      <w:lang w:eastAsia="en-US"/>
    </w:rPr>
  </w:style>
  <w:style w:type="paragraph" w:customStyle="1" w:styleId="HCH">
    <w:name w:val="_ H _CH"/>
    <w:basedOn w:val="H1"/>
    <w:next w:val="a"/>
    <w:qFormat/>
    <w:rsid w:val="00BD113B"/>
    <w:pPr>
      <w:spacing w:line="300" w:lineRule="exact"/>
    </w:pPr>
    <w:rPr>
      <w:spacing w:val="-2"/>
      <w:sz w:val="28"/>
    </w:rPr>
  </w:style>
  <w:style w:type="paragraph" w:customStyle="1" w:styleId="HM">
    <w:name w:val="_ H __M"/>
    <w:basedOn w:val="HCh0"/>
    <w:next w:val="a"/>
    <w:qFormat/>
    <w:rsid w:val="00117EA0"/>
    <w:pPr>
      <w:spacing w:line="360" w:lineRule="exact"/>
    </w:pPr>
    <w:rPr>
      <w:spacing w:val="-3"/>
      <w:w w:val="99"/>
      <w:sz w:val="34"/>
    </w:rPr>
  </w:style>
  <w:style w:type="paragraph" w:customStyle="1" w:styleId="H23">
    <w:name w:val="_ H_2/3"/>
    <w:basedOn w:val="H1"/>
    <w:next w:val="a"/>
    <w:qFormat/>
    <w:rsid w:val="00117EA0"/>
    <w:pPr>
      <w:spacing w:line="240" w:lineRule="exact"/>
      <w:outlineLvl w:val="1"/>
    </w:pPr>
    <w:rPr>
      <w:spacing w:val="2"/>
      <w:sz w:val="20"/>
    </w:rPr>
  </w:style>
  <w:style w:type="paragraph" w:customStyle="1" w:styleId="H4">
    <w:name w:val="_ H_4"/>
    <w:basedOn w:val="a"/>
    <w:next w:val="SingleTxt"/>
    <w:qFormat/>
    <w:rsid w:val="00117EA0"/>
    <w:pPr>
      <w:keepNext/>
      <w:keepLines/>
      <w:tabs>
        <w:tab w:val="right" w:pos="360"/>
      </w:tabs>
      <w:suppressAutoHyphens/>
      <w:spacing w:after="120" w:line="240" w:lineRule="exact"/>
      <w:jc w:val="left"/>
      <w:outlineLvl w:val="3"/>
    </w:pPr>
    <w:rPr>
      <w:rFonts w:eastAsiaTheme="minorHAnsi"/>
      <w:i/>
      <w:spacing w:val="3"/>
      <w:w w:val="103"/>
      <w:kern w:val="14"/>
      <w:sz w:val="20"/>
      <w:szCs w:val="22"/>
      <w:lang w:eastAsia="en-US"/>
    </w:rPr>
  </w:style>
  <w:style w:type="paragraph" w:customStyle="1" w:styleId="H56">
    <w:name w:val="_ H_5/6"/>
    <w:basedOn w:val="a"/>
    <w:next w:val="a"/>
    <w:qFormat/>
    <w:rsid w:val="00117EA0"/>
    <w:pPr>
      <w:keepNext/>
      <w:keepLines/>
      <w:tabs>
        <w:tab w:val="right" w:pos="360"/>
      </w:tabs>
      <w:suppressAutoHyphens/>
      <w:spacing w:after="120" w:line="240" w:lineRule="exact"/>
      <w:jc w:val="left"/>
      <w:outlineLvl w:val="4"/>
    </w:pPr>
    <w:rPr>
      <w:rFonts w:eastAsiaTheme="minorHAnsi"/>
      <w:spacing w:val="4"/>
      <w:w w:val="103"/>
      <w:kern w:val="14"/>
      <w:sz w:val="20"/>
      <w:szCs w:val="22"/>
      <w:lang w:eastAsia="en-US"/>
    </w:rPr>
  </w:style>
  <w:style w:type="paragraph" w:customStyle="1" w:styleId="DualTxt">
    <w:name w:val="__Dual Txt"/>
    <w:basedOn w:val="a"/>
    <w:qFormat/>
    <w:rsid w:val="00117EA0"/>
    <w:pPr>
      <w:tabs>
        <w:tab w:val="left" w:pos="480"/>
        <w:tab w:val="left" w:pos="960"/>
        <w:tab w:val="left" w:pos="1440"/>
        <w:tab w:val="left" w:pos="1915"/>
        <w:tab w:val="left" w:pos="2405"/>
        <w:tab w:val="left" w:pos="2880"/>
        <w:tab w:val="left" w:pos="3355"/>
      </w:tabs>
      <w:suppressAutoHyphens/>
      <w:spacing w:after="120" w:line="240" w:lineRule="exact"/>
    </w:pPr>
    <w:rPr>
      <w:rFonts w:eastAsiaTheme="minorHAnsi"/>
      <w:spacing w:val="4"/>
      <w:w w:val="103"/>
      <w:kern w:val="14"/>
      <w:sz w:val="20"/>
      <w:szCs w:val="22"/>
      <w:lang w:eastAsia="en-US"/>
    </w:rPr>
  </w:style>
  <w:style w:type="paragraph" w:customStyle="1" w:styleId="SM">
    <w:name w:val="__S_M"/>
    <w:basedOn w:val="a"/>
    <w:next w:val="a"/>
    <w:qFormat/>
    <w:rsid w:val="00117EA0"/>
    <w:pPr>
      <w:keepNext/>
      <w:keepLines/>
      <w:tabs>
        <w:tab w:val="right" w:leader="dot" w:pos="360"/>
      </w:tabs>
      <w:suppressAutoHyphens/>
      <w:spacing w:line="390" w:lineRule="exact"/>
      <w:ind w:left="1267" w:right="1267"/>
      <w:jc w:val="left"/>
      <w:outlineLvl w:val="0"/>
    </w:pPr>
    <w:rPr>
      <w:rFonts w:eastAsiaTheme="minorHAnsi"/>
      <w:b/>
      <w:spacing w:val="-4"/>
      <w:w w:val="98"/>
      <w:kern w:val="14"/>
      <w:sz w:val="40"/>
      <w:szCs w:val="22"/>
      <w:lang w:eastAsia="en-US"/>
    </w:rPr>
  </w:style>
  <w:style w:type="paragraph" w:customStyle="1" w:styleId="SL">
    <w:name w:val="__S_L"/>
    <w:basedOn w:val="SM"/>
    <w:next w:val="a"/>
    <w:qFormat/>
    <w:rsid w:val="00117EA0"/>
    <w:pPr>
      <w:spacing w:line="540" w:lineRule="exact"/>
    </w:pPr>
    <w:rPr>
      <w:spacing w:val="-8"/>
      <w:w w:val="96"/>
      <w:sz w:val="57"/>
    </w:rPr>
  </w:style>
  <w:style w:type="paragraph" w:customStyle="1" w:styleId="SS">
    <w:name w:val="__S_S"/>
    <w:basedOn w:val="HCh0"/>
    <w:next w:val="a"/>
    <w:qFormat/>
    <w:rsid w:val="00117EA0"/>
    <w:pPr>
      <w:ind w:left="1267" w:right="1267"/>
    </w:pPr>
  </w:style>
  <w:style w:type="paragraph" w:customStyle="1" w:styleId="SingleTxt">
    <w:name w:val="__Single Txt"/>
    <w:basedOn w:val="a"/>
    <w:qFormat/>
    <w:rsid w:val="00117EA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pPr>
    <w:rPr>
      <w:rFonts w:eastAsiaTheme="minorHAnsi"/>
      <w:spacing w:val="4"/>
      <w:w w:val="103"/>
      <w:kern w:val="14"/>
      <w:sz w:val="20"/>
      <w:szCs w:val="22"/>
      <w:lang w:eastAsia="en-US"/>
    </w:rPr>
  </w:style>
  <w:style w:type="paragraph" w:customStyle="1" w:styleId="AgendaItemNormal">
    <w:name w:val="Agenda_Item_Normal"/>
    <w:next w:val="a"/>
    <w:qFormat/>
    <w:rsid w:val="00117EA0"/>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117EA0"/>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a"/>
    <w:autoRedefine/>
    <w:qFormat/>
    <w:rsid w:val="00117EA0"/>
    <w:pPr>
      <w:keepNext/>
      <w:keepLines/>
      <w:spacing w:line="240" w:lineRule="exact"/>
      <w:ind w:left="0" w:right="0" w:firstLine="0"/>
      <w:outlineLvl w:val="1"/>
    </w:pPr>
    <w:rPr>
      <w:sz w:val="20"/>
    </w:rPr>
  </w:style>
  <w:style w:type="paragraph" w:styleId="a3">
    <w:name w:val="Balloon Text"/>
    <w:basedOn w:val="a"/>
    <w:link w:val="a4"/>
    <w:semiHidden/>
    <w:rsid w:val="00117EA0"/>
    <w:pPr>
      <w:suppressAutoHyphens/>
      <w:spacing w:line="240" w:lineRule="exact"/>
      <w:jc w:val="left"/>
    </w:pPr>
    <w:rPr>
      <w:rFonts w:ascii="Tahoma" w:eastAsiaTheme="minorHAnsi" w:hAnsi="Tahoma" w:cs="Tahoma"/>
      <w:spacing w:val="4"/>
      <w:w w:val="103"/>
      <w:sz w:val="16"/>
      <w:szCs w:val="16"/>
      <w:lang w:eastAsia="en-US"/>
    </w:rPr>
  </w:style>
  <w:style w:type="character" w:customStyle="1" w:styleId="a4">
    <w:name w:val="吹き出し (文字)"/>
    <w:basedOn w:val="a0"/>
    <w:link w:val="a3"/>
    <w:semiHidden/>
    <w:rsid w:val="00117EA0"/>
    <w:rPr>
      <w:rFonts w:ascii="Tahoma" w:eastAsiaTheme="minorHAnsi" w:hAnsi="Tahoma" w:cs="Tahoma"/>
      <w:spacing w:val="4"/>
      <w:w w:val="103"/>
      <w:sz w:val="16"/>
      <w:szCs w:val="16"/>
      <w:lang w:val="es-ES" w:eastAsia="en-US"/>
    </w:rPr>
  </w:style>
  <w:style w:type="paragraph" w:customStyle="1" w:styleId="Bullet1">
    <w:name w:val="Bullet 1"/>
    <w:basedOn w:val="a"/>
    <w:qFormat/>
    <w:rsid w:val="00117EA0"/>
    <w:pPr>
      <w:numPr>
        <w:numId w:val="1"/>
      </w:numPr>
      <w:suppressAutoHyphens/>
      <w:spacing w:after="120" w:line="240" w:lineRule="exact"/>
      <w:ind w:right="1264"/>
    </w:pPr>
    <w:rPr>
      <w:rFonts w:eastAsiaTheme="minorHAnsi"/>
      <w:spacing w:val="4"/>
      <w:w w:val="103"/>
      <w:sz w:val="20"/>
      <w:szCs w:val="22"/>
      <w:lang w:eastAsia="en-US"/>
    </w:rPr>
  </w:style>
  <w:style w:type="paragraph" w:customStyle="1" w:styleId="Bullet2">
    <w:name w:val="Bullet 2"/>
    <w:basedOn w:val="a"/>
    <w:qFormat/>
    <w:rsid w:val="00117EA0"/>
    <w:pPr>
      <w:numPr>
        <w:numId w:val="2"/>
      </w:numPr>
      <w:suppressAutoHyphens/>
      <w:spacing w:after="120" w:line="240" w:lineRule="exact"/>
      <w:ind w:right="1264"/>
    </w:pPr>
    <w:rPr>
      <w:rFonts w:eastAsiaTheme="minorHAnsi"/>
      <w:spacing w:val="4"/>
      <w:w w:val="103"/>
      <w:sz w:val="20"/>
      <w:szCs w:val="22"/>
      <w:lang w:eastAsia="en-US"/>
    </w:rPr>
  </w:style>
  <w:style w:type="paragraph" w:customStyle="1" w:styleId="Bullet3">
    <w:name w:val="Bullet 3"/>
    <w:basedOn w:val="SingleTxt"/>
    <w:qFormat/>
    <w:rsid w:val="00117EA0"/>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a"/>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character" w:styleId="a5">
    <w:name w:val="endnote reference"/>
    <w:semiHidden/>
    <w:rsid w:val="00117EA0"/>
    <w:rPr>
      <w:color w:val="auto"/>
      <w:spacing w:val="5"/>
      <w:w w:val="103"/>
      <w:kern w:val="14"/>
      <w:position w:val="0"/>
      <w:vertAlign w:val="superscript"/>
      <w14:ligatures w14:val="none"/>
      <w14:numForm w14:val="default"/>
      <w14:numSpacing w14:val="default"/>
      <w14:stylisticSets/>
      <w14:cntxtAlts w14:val="0"/>
    </w:rPr>
  </w:style>
  <w:style w:type="paragraph" w:styleId="a6">
    <w:name w:val="endnote text"/>
    <w:basedOn w:val="a7"/>
    <w:link w:val="a8"/>
    <w:semiHidden/>
    <w:rsid w:val="00117EA0"/>
    <w:pPr>
      <w:spacing w:after="80"/>
    </w:pPr>
  </w:style>
  <w:style w:type="character" w:customStyle="1" w:styleId="a8">
    <w:name w:val="文末脚注文字列 (文字)"/>
    <w:basedOn w:val="a0"/>
    <w:link w:val="a6"/>
    <w:semiHidden/>
    <w:rsid w:val="00117EA0"/>
    <w:rPr>
      <w:rFonts w:ascii="Times New Roman" w:eastAsiaTheme="minorHAnsi" w:hAnsi="Times New Roman" w:cs="Times New Roman"/>
      <w:spacing w:val="5"/>
      <w:w w:val="104"/>
      <w:sz w:val="17"/>
      <w:lang w:val="es-ES" w:eastAsia="en-US"/>
    </w:rPr>
  </w:style>
  <w:style w:type="paragraph" w:styleId="a9">
    <w:name w:val="footer"/>
    <w:link w:val="aa"/>
    <w:qFormat/>
    <w:rsid w:val="00117EA0"/>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aa">
    <w:name w:val="フッター (文字)"/>
    <w:basedOn w:val="a0"/>
    <w:link w:val="a9"/>
    <w:rsid w:val="00117EA0"/>
    <w:rPr>
      <w:rFonts w:ascii="Times New Roman" w:eastAsiaTheme="minorHAnsi" w:hAnsi="Times New Roman" w:cs="Times New Roman"/>
      <w:b/>
      <w:noProof/>
      <w:sz w:val="17"/>
      <w:lang w:val="en-US" w:eastAsia="en-US"/>
    </w:rPr>
  </w:style>
  <w:style w:type="character" w:styleId="ab">
    <w:name w:val="footnote reference"/>
    <w:semiHidden/>
    <w:rsid w:val="00117EA0"/>
    <w:rPr>
      <w:color w:val="auto"/>
      <w:spacing w:val="5"/>
      <w:w w:val="103"/>
      <w:kern w:val="14"/>
      <w:position w:val="0"/>
      <w:vertAlign w:val="superscript"/>
      <w14:ligatures w14:val="none"/>
      <w14:numForm w14:val="default"/>
      <w14:numSpacing w14:val="default"/>
      <w14:stylisticSets/>
      <w14:cntxtAlts w14:val="0"/>
    </w:rPr>
  </w:style>
  <w:style w:type="paragraph" w:styleId="a7">
    <w:name w:val="footnote text"/>
    <w:basedOn w:val="a"/>
    <w:link w:val="ac"/>
    <w:rsid w:val="00117EA0"/>
    <w:pPr>
      <w:tabs>
        <w:tab w:val="right" w:pos="418"/>
      </w:tabs>
      <w:suppressAutoHyphens/>
      <w:spacing w:line="210" w:lineRule="exact"/>
      <w:ind w:left="475" w:hanging="475"/>
      <w:jc w:val="left"/>
    </w:pPr>
    <w:rPr>
      <w:rFonts w:eastAsiaTheme="minorHAnsi"/>
      <w:spacing w:val="5"/>
      <w:w w:val="104"/>
      <w:sz w:val="17"/>
      <w:szCs w:val="22"/>
      <w:lang w:eastAsia="en-US"/>
    </w:rPr>
  </w:style>
  <w:style w:type="character" w:customStyle="1" w:styleId="ac">
    <w:name w:val="脚注文字列 (文字)"/>
    <w:basedOn w:val="a0"/>
    <w:link w:val="a7"/>
    <w:rsid w:val="00117EA0"/>
    <w:rPr>
      <w:rFonts w:ascii="Times New Roman" w:eastAsiaTheme="minorHAnsi" w:hAnsi="Times New Roman" w:cs="Times New Roman"/>
      <w:spacing w:val="5"/>
      <w:w w:val="104"/>
      <w:sz w:val="17"/>
      <w:lang w:val="es-ES" w:eastAsia="en-US"/>
    </w:rPr>
  </w:style>
  <w:style w:type="paragraph" w:styleId="ad">
    <w:name w:val="header"/>
    <w:link w:val="ae"/>
    <w:qFormat/>
    <w:rsid w:val="00117EA0"/>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ae">
    <w:name w:val="ヘッダー (文字)"/>
    <w:basedOn w:val="a0"/>
    <w:link w:val="ad"/>
    <w:rsid w:val="00117EA0"/>
    <w:rPr>
      <w:rFonts w:ascii="Times New Roman" w:eastAsiaTheme="minorHAnsi" w:hAnsi="Times New Roman" w:cs="Times New Roman"/>
      <w:noProof/>
      <w:sz w:val="17"/>
      <w:lang w:val="en-US" w:eastAsia="en-US"/>
    </w:rPr>
  </w:style>
  <w:style w:type="character" w:customStyle="1" w:styleId="10">
    <w:name w:val="見出し 1 (文字)"/>
    <w:link w:val="1"/>
    <w:uiPriority w:val="9"/>
    <w:rsid w:val="00117EA0"/>
    <w:rPr>
      <w:rFonts w:ascii="Arial" w:eastAsia="Times New Roman" w:hAnsi="Arial" w:cs="Times New Roman"/>
      <w:b/>
      <w:bCs/>
      <w:spacing w:val="4"/>
      <w:w w:val="103"/>
      <w:kern w:val="32"/>
      <w:sz w:val="32"/>
      <w:szCs w:val="28"/>
      <w:lang w:val="es-ES" w:eastAsia="en-US"/>
    </w:rPr>
  </w:style>
  <w:style w:type="character" w:customStyle="1" w:styleId="20">
    <w:name w:val="見出し 2 (文字)"/>
    <w:link w:val="2"/>
    <w:uiPriority w:val="9"/>
    <w:rsid w:val="00117EA0"/>
    <w:rPr>
      <w:rFonts w:ascii="Arial" w:eastAsia="Times New Roman" w:hAnsi="Arial" w:cs="Times New Roman"/>
      <w:b/>
      <w:bCs/>
      <w:i/>
      <w:spacing w:val="4"/>
      <w:w w:val="103"/>
      <w:kern w:val="14"/>
      <w:sz w:val="28"/>
      <w:szCs w:val="26"/>
      <w:lang w:val="es-ES" w:eastAsia="en-US"/>
    </w:rPr>
  </w:style>
  <w:style w:type="character" w:customStyle="1" w:styleId="30">
    <w:name w:val="見出し 3 (文字)"/>
    <w:link w:val="3"/>
    <w:uiPriority w:val="9"/>
    <w:rsid w:val="00117EA0"/>
    <w:rPr>
      <w:rFonts w:ascii="Arial" w:eastAsia="Times New Roman" w:hAnsi="Arial" w:cs="Times New Roman"/>
      <w:b/>
      <w:bCs/>
      <w:spacing w:val="4"/>
      <w:w w:val="103"/>
      <w:kern w:val="14"/>
      <w:sz w:val="26"/>
      <w:lang w:val="es-ES" w:eastAsia="en-US"/>
    </w:rPr>
  </w:style>
  <w:style w:type="character" w:customStyle="1" w:styleId="40">
    <w:name w:val="見出し 4 (文字)"/>
    <w:link w:val="4"/>
    <w:uiPriority w:val="9"/>
    <w:rsid w:val="00117EA0"/>
    <w:rPr>
      <w:rFonts w:ascii="Cambria" w:eastAsia="Times New Roman" w:hAnsi="Cambria" w:cs="Times New Roman"/>
      <w:b/>
      <w:bCs/>
      <w:i/>
      <w:iCs/>
      <w:spacing w:val="4"/>
      <w:w w:val="103"/>
      <w:sz w:val="20"/>
      <w:lang w:val="es-ES" w:eastAsia="en-US"/>
    </w:rPr>
  </w:style>
  <w:style w:type="character" w:customStyle="1" w:styleId="50">
    <w:name w:val="見出し 5 (文字)"/>
    <w:link w:val="5"/>
    <w:uiPriority w:val="9"/>
    <w:rsid w:val="00117EA0"/>
    <w:rPr>
      <w:rFonts w:ascii="Cambria" w:eastAsia="Times New Roman" w:hAnsi="Cambria" w:cs="Times New Roman"/>
      <w:b/>
      <w:bCs/>
      <w:color w:val="7F7F7F"/>
      <w:spacing w:val="4"/>
      <w:w w:val="103"/>
      <w:sz w:val="20"/>
      <w:lang w:val="es-ES" w:eastAsia="en-US"/>
    </w:rPr>
  </w:style>
  <w:style w:type="character" w:customStyle="1" w:styleId="60">
    <w:name w:val="見出し 6 (文字)"/>
    <w:link w:val="6"/>
    <w:uiPriority w:val="9"/>
    <w:rsid w:val="00117EA0"/>
    <w:rPr>
      <w:rFonts w:ascii="Cambria" w:eastAsia="Times New Roman" w:hAnsi="Cambria" w:cs="Times New Roman"/>
      <w:b/>
      <w:bCs/>
      <w:i/>
      <w:iCs/>
      <w:color w:val="7F7F7F"/>
      <w:spacing w:val="4"/>
      <w:w w:val="103"/>
      <w:sz w:val="20"/>
      <w:lang w:val="es-ES" w:eastAsia="en-US"/>
    </w:rPr>
  </w:style>
  <w:style w:type="character" w:customStyle="1" w:styleId="70">
    <w:name w:val="見出し 7 (文字)"/>
    <w:link w:val="7"/>
    <w:uiPriority w:val="9"/>
    <w:semiHidden/>
    <w:rsid w:val="00117EA0"/>
    <w:rPr>
      <w:rFonts w:ascii="Cambria" w:eastAsia="Times New Roman" w:hAnsi="Cambria" w:cs="Times New Roman"/>
      <w:i/>
      <w:iCs/>
      <w:spacing w:val="4"/>
      <w:w w:val="103"/>
      <w:sz w:val="20"/>
      <w:lang w:val="es-ES" w:eastAsia="en-US"/>
    </w:rPr>
  </w:style>
  <w:style w:type="character" w:customStyle="1" w:styleId="80">
    <w:name w:val="見出し 8 (文字)"/>
    <w:link w:val="8"/>
    <w:uiPriority w:val="9"/>
    <w:semiHidden/>
    <w:rsid w:val="00117EA0"/>
    <w:rPr>
      <w:rFonts w:ascii="Cambria" w:eastAsia="Times New Roman" w:hAnsi="Cambria" w:cs="Times New Roman"/>
      <w:spacing w:val="4"/>
      <w:w w:val="103"/>
      <w:sz w:val="20"/>
      <w:szCs w:val="20"/>
      <w:lang w:val="es-ES" w:eastAsia="en-US"/>
    </w:rPr>
  </w:style>
  <w:style w:type="character" w:customStyle="1" w:styleId="90">
    <w:name w:val="見出し 9 (文字)"/>
    <w:link w:val="9"/>
    <w:uiPriority w:val="9"/>
    <w:semiHidden/>
    <w:rsid w:val="00117EA0"/>
    <w:rPr>
      <w:rFonts w:ascii="Cambria" w:eastAsia="Times New Roman" w:hAnsi="Cambria" w:cs="Times New Roman"/>
      <w:i/>
      <w:iCs/>
      <w:spacing w:val="5"/>
      <w:w w:val="103"/>
      <w:sz w:val="20"/>
      <w:szCs w:val="20"/>
      <w:lang w:val="es-ES" w:eastAsia="en-US"/>
    </w:rPr>
  </w:style>
  <w:style w:type="character" w:styleId="af">
    <w:name w:val="line number"/>
    <w:qFormat/>
    <w:rsid w:val="00117EA0"/>
    <w:rPr>
      <w:sz w:val="14"/>
    </w:rPr>
  </w:style>
  <w:style w:type="paragraph" w:styleId="af0">
    <w:name w:val="List Paragraph"/>
    <w:basedOn w:val="a"/>
    <w:uiPriority w:val="34"/>
    <w:rsid w:val="00BD113B"/>
    <w:pPr>
      <w:ind w:left="720"/>
      <w:contextualSpacing/>
    </w:pPr>
  </w:style>
  <w:style w:type="paragraph" w:styleId="af1">
    <w:name w:val="No Spacing"/>
    <w:basedOn w:val="a"/>
    <w:uiPriority w:val="1"/>
    <w:rsid w:val="00117EA0"/>
    <w:pPr>
      <w:suppressAutoHyphens/>
      <w:jc w:val="left"/>
    </w:pPr>
    <w:rPr>
      <w:rFonts w:eastAsiaTheme="minorHAnsi"/>
      <w:spacing w:val="4"/>
      <w:w w:val="103"/>
      <w:sz w:val="20"/>
      <w:szCs w:val="22"/>
      <w:lang w:eastAsia="en-US"/>
    </w:rPr>
  </w:style>
  <w:style w:type="paragraph" w:customStyle="1" w:styleId="Original">
    <w:name w:val="Original"/>
    <w:next w:val="a"/>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a"/>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 Date"/>
    <w:next w:val="a"/>
    <w:autoRedefine/>
    <w:qFormat/>
    <w:rsid w:val="00BD113B"/>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a"/>
    <w:next w:val="a"/>
    <w:qFormat/>
    <w:rsid w:val="00117EA0"/>
    <w:pPr>
      <w:tabs>
        <w:tab w:val="right" w:pos="9965"/>
      </w:tabs>
      <w:suppressAutoHyphens/>
      <w:spacing w:line="210" w:lineRule="exact"/>
      <w:jc w:val="left"/>
    </w:pPr>
    <w:rPr>
      <w:rFonts w:eastAsiaTheme="minorHAnsi"/>
      <w:spacing w:val="5"/>
      <w:w w:val="104"/>
      <w:kern w:val="14"/>
      <w:sz w:val="17"/>
      <w:szCs w:val="22"/>
      <w:lang w:eastAsia="en-US"/>
    </w:rPr>
  </w:style>
  <w:style w:type="paragraph" w:customStyle="1" w:styleId="SmallX">
    <w:name w:val="SmallX"/>
    <w:basedOn w:val="Small"/>
    <w:next w:val="a"/>
    <w:qFormat/>
    <w:rsid w:val="00117EA0"/>
    <w:pPr>
      <w:spacing w:line="180" w:lineRule="exact"/>
      <w:jc w:val="right"/>
    </w:pPr>
    <w:rPr>
      <w:spacing w:val="6"/>
      <w:w w:val="106"/>
      <w:sz w:val="14"/>
    </w:rPr>
  </w:style>
  <w:style w:type="character" w:styleId="af2">
    <w:name w:val="Strong"/>
    <w:uiPriority w:val="22"/>
    <w:rsid w:val="00BD113B"/>
    <w:rPr>
      <w:b/>
      <w:bCs/>
    </w:rPr>
  </w:style>
  <w:style w:type="paragraph" w:customStyle="1" w:styleId="Style1">
    <w:name w:val="Style1"/>
    <w:basedOn w:val="a"/>
    <w:qFormat/>
    <w:rsid w:val="00BD113B"/>
  </w:style>
  <w:style w:type="paragraph" w:customStyle="1" w:styleId="Style2">
    <w:name w:val="Style2"/>
    <w:basedOn w:val="a"/>
    <w:autoRedefine/>
    <w:qFormat/>
    <w:rsid w:val="00BD113B"/>
  </w:style>
  <w:style w:type="paragraph" w:customStyle="1" w:styleId="TitleHCH">
    <w:name w:val="Title_H_CH"/>
    <w:basedOn w:val="HCh0"/>
    <w:next w:val="SingleTxt"/>
    <w:qFormat/>
    <w:rsid w:val="00117EA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17EA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117EA0"/>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a"/>
    <w:qFormat/>
    <w:rsid w:val="005225EC"/>
    <w:pPr>
      <w:spacing w:line="240" w:lineRule="exact"/>
      <w:outlineLvl w:val="1"/>
    </w:pPr>
    <w:rPr>
      <w:spacing w:val="2"/>
      <w:sz w:val="20"/>
    </w:rPr>
  </w:style>
  <w:style w:type="paragraph" w:customStyle="1" w:styleId="STitleM">
    <w:name w:val="S_Title_M"/>
    <w:basedOn w:val="a"/>
    <w:next w:val="a"/>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a"/>
    <w:qFormat/>
    <w:rsid w:val="00E818DE"/>
    <w:pPr>
      <w:ind w:left="1267" w:right="1267"/>
    </w:pPr>
  </w:style>
  <w:style w:type="paragraph" w:customStyle="1" w:styleId="STitleL">
    <w:name w:val="S_Title_L"/>
    <w:basedOn w:val="SM"/>
    <w:next w:val="a"/>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a"/>
    <w:qFormat/>
    <w:rsid w:val="00E818DE"/>
    <w:pPr>
      <w:spacing w:after="0" w:line="240" w:lineRule="exact"/>
    </w:pPr>
    <w:rPr>
      <w:rFonts w:ascii="Times New Roman" w:eastAsiaTheme="minorHAnsi" w:hAnsi="Times New Roman" w:cs="Times New Roman"/>
      <w:spacing w:val="4"/>
      <w:w w:val="103"/>
      <w:sz w:val="20"/>
      <w:lang w:val="es-ES" w:eastAsia="en-US"/>
    </w:rPr>
  </w:style>
  <w:style w:type="paragraph" w:customStyle="1" w:styleId="7P">
    <w:name w:val="_ 7_ P"/>
    <w:basedOn w:val="a"/>
    <w:next w:val="a"/>
    <w:qFormat/>
    <w:rsid w:val="00117EA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jc w:val="left"/>
      <w:outlineLvl w:val="3"/>
    </w:pPr>
    <w:rPr>
      <w:iCs/>
      <w:spacing w:val="3"/>
      <w:w w:val="103"/>
      <w:kern w:val="14"/>
      <w:sz w:val="14"/>
      <w:lang w:eastAsia="en-US"/>
    </w:rPr>
  </w:style>
  <w:style w:type="paragraph" w:customStyle="1" w:styleId="HCh0">
    <w:name w:val="_ H _Ch"/>
    <w:basedOn w:val="H1"/>
    <w:next w:val="SingleTxt"/>
    <w:qFormat/>
    <w:rsid w:val="00117EA0"/>
    <w:pPr>
      <w:spacing w:line="300" w:lineRule="exact"/>
    </w:pPr>
    <w:rPr>
      <w:spacing w:val="-2"/>
      <w:sz w:val="28"/>
    </w:rPr>
  </w:style>
  <w:style w:type="paragraph" w:styleId="af3">
    <w:name w:val="caption"/>
    <w:basedOn w:val="a"/>
    <w:next w:val="a"/>
    <w:uiPriority w:val="35"/>
    <w:semiHidden/>
    <w:unhideWhenUsed/>
    <w:rsid w:val="00117EA0"/>
    <w:pPr>
      <w:suppressAutoHyphens/>
      <w:jc w:val="left"/>
    </w:pPr>
    <w:rPr>
      <w:rFonts w:eastAsiaTheme="minorHAnsi"/>
      <w:b/>
      <w:bCs/>
      <w:color w:val="4F81BD"/>
      <w:spacing w:val="4"/>
      <w:w w:val="103"/>
      <w:sz w:val="18"/>
      <w:szCs w:val="18"/>
      <w:lang w:eastAsia="en-US"/>
    </w:rPr>
  </w:style>
  <w:style w:type="character" w:styleId="af4">
    <w:name w:val="annotation reference"/>
    <w:semiHidden/>
    <w:rsid w:val="00117EA0"/>
    <w:rPr>
      <w:sz w:val="6"/>
    </w:rPr>
  </w:style>
  <w:style w:type="paragraph" w:customStyle="1" w:styleId="HdBanner">
    <w:name w:val="Hd Banner"/>
    <w:basedOn w:val="a"/>
    <w:next w:val="a"/>
    <w:qFormat/>
    <w:rsid w:val="00117EA0"/>
    <w:pPr>
      <w:keepLines/>
      <w:shd w:val="pct10" w:color="auto" w:fill="FFFFFF"/>
      <w:tabs>
        <w:tab w:val="left" w:pos="2218"/>
      </w:tabs>
      <w:suppressAutoHyphens/>
      <w:spacing w:line="360" w:lineRule="exact"/>
      <w:jc w:val="left"/>
    </w:pPr>
    <w:rPr>
      <w:rFonts w:eastAsiaTheme="minorHAnsi"/>
      <w:b/>
      <w:spacing w:val="1"/>
      <w:w w:val="103"/>
      <w:kern w:val="14"/>
      <w:position w:val="6"/>
      <w:lang w:eastAsia="en-US"/>
    </w:rPr>
  </w:style>
  <w:style w:type="paragraph" w:customStyle="1" w:styleId="HdChapterLt">
    <w:name w:val="Hd Chapter Lt"/>
    <w:basedOn w:val="a"/>
    <w:next w:val="a"/>
    <w:qFormat/>
    <w:rsid w:val="00117EA0"/>
    <w:pPr>
      <w:keepNext/>
      <w:keepLines/>
      <w:tabs>
        <w:tab w:val="left" w:pos="2218"/>
      </w:tabs>
      <w:suppressAutoHyphens/>
      <w:spacing w:before="300" w:line="300" w:lineRule="exact"/>
      <w:jc w:val="left"/>
    </w:pPr>
    <w:rPr>
      <w:rFonts w:eastAsiaTheme="minorHAnsi"/>
      <w:spacing w:val="2"/>
      <w:w w:val="96"/>
      <w:kern w:val="34"/>
      <w:sz w:val="28"/>
      <w:szCs w:val="28"/>
      <w:lang w:eastAsia="en-US"/>
    </w:rPr>
  </w:style>
  <w:style w:type="paragraph" w:customStyle="1" w:styleId="HdChapterBD">
    <w:name w:val="Hd Chapter BD"/>
    <w:basedOn w:val="HdChapterLt"/>
    <w:next w:val="a"/>
    <w:qFormat/>
    <w:rsid w:val="00117EA0"/>
    <w:pPr>
      <w:spacing w:before="240"/>
    </w:pPr>
    <w:rPr>
      <w:b/>
      <w:spacing w:val="-2"/>
      <w:w w:val="100"/>
    </w:rPr>
  </w:style>
  <w:style w:type="paragraph" w:customStyle="1" w:styleId="HdChapterBdLg">
    <w:name w:val="Hd Chapter Bd Lg"/>
    <w:basedOn w:val="HdChapterBD"/>
    <w:next w:val="a"/>
    <w:qFormat/>
    <w:rsid w:val="00117EA0"/>
    <w:rPr>
      <w:spacing w:val="-3"/>
      <w:w w:val="99"/>
      <w:kern w:val="14"/>
      <w:sz w:val="34"/>
      <w:szCs w:val="34"/>
    </w:rPr>
  </w:style>
  <w:style w:type="paragraph" w:customStyle="1" w:styleId="JournalHeading1">
    <w:name w:val="Journal_Heading1"/>
    <w:basedOn w:val="a"/>
    <w:next w:val="a"/>
    <w:qFormat/>
    <w:rsid w:val="00117EA0"/>
    <w:pPr>
      <w:keepNext/>
      <w:suppressAutoHyphens/>
      <w:spacing w:before="190" w:line="270" w:lineRule="exact"/>
      <w:jc w:val="left"/>
    </w:pPr>
    <w:rPr>
      <w:rFonts w:eastAsiaTheme="minorHAnsi"/>
      <w:b/>
      <w:spacing w:val="4"/>
      <w:w w:val="103"/>
      <w:kern w:val="14"/>
      <w:szCs w:val="22"/>
      <w:lang w:eastAsia="en-US"/>
    </w:rPr>
  </w:style>
  <w:style w:type="paragraph" w:customStyle="1" w:styleId="JournalHeading2">
    <w:name w:val="Journal_Heading2"/>
    <w:basedOn w:val="a"/>
    <w:next w:val="a"/>
    <w:qFormat/>
    <w:rsid w:val="00117EA0"/>
    <w:pPr>
      <w:keepNext/>
      <w:keepLines/>
      <w:suppressAutoHyphens/>
      <w:spacing w:before="240" w:line="240" w:lineRule="exact"/>
      <w:jc w:val="left"/>
      <w:outlineLvl w:val="1"/>
    </w:pPr>
    <w:rPr>
      <w:rFonts w:eastAsiaTheme="minorHAnsi"/>
      <w:b/>
      <w:spacing w:val="2"/>
      <w:w w:val="103"/>
      <w:kern w:val="14"/>
      <w:sz w:val="20"/>
      <w:szCs w:val="22"/>
      <w:lang w:eastAsia="en-US"/>
    </w:rPr>
  </w:style>
  <w:style w:type="paragraph" w:customStyle="1" w:styleId="JournalHeading4">
    <w:name w:val="Journal_Heading4"/>
    <w:basedOn w:val="a"/>
    <w:next w:val="a"/>
    <w:qFormat/>
    <w:rsid w:val="00117EA0"/>
    <w:pPr>
      <w:keepNext/>
      <w:keepLines/>
      <w:suppressAutoHyphens/>
      <w:spacing w:before="240" w:line="240" w:lineRule="exact"/>
      <w:jc w:val="left"/>
      <w:outlineLvl w:val="3"/>
    </w:pPr>
    <w:rPr>
      <w:rFonts w:eastAsiaTheme="minorHAnsi"/>
      <w:i/>
      <w:spacing w:val="4"/>
      <w:w w:val="103"/>
      <w:kern w:val="14"/>
      <w:sz w:val="20"/>
      <w:szCs w:val="22"/>
      <w:lang w:eastAsia="en-US"/>
    </w:rPr>
  </w:style>
  <w:style w:type="paragraph" w:customStyle="1" w:styleId="NormalBullet">
    <w:name w:val="Normal Bullet"/>
    <w:basedOn w:val="a"/>
    <w:next w:val="a"/>
    <w:qFormat/>
    <w:rsid w:val="00117EA0"/>
    <w:pPr>
      <w:keepLines/>
      <w:numPr>
        <w:numId w:val="4"/>
      </w:numPr>
      <w:tabs>
        <w:tab w:val="left" w:pos="2218"/>
      </w:tabs>
      <w:suppressAutoHyphens/>
      <w:spacing w:before="40" w:after="80" w:line="240" w:lineRule="exact"/>
      <w:ind w:right="302"/>
      <w:jc w:val="left"/>
    </w:pPr>
    <w:rPr>
      <w:rFonts w:eastAsiaTheme="minorHAnsi"/>
      <w:spacing w:val="4"/>
      <w:w w:val="103"/>
      <w:kern w:val="14"/>
      <w:sz w:val="20"/>
      <w:szCs w:val="22"/>
      <w:lang w:eastAsia="en-US"/>
    </w:rPr>
  </w:style>
  <w:style w:type="paragraph" w:customStyle="1" w:styleId="NormalSchedule">
    <w:name w:val="Normal Schedule"/>
    <w:basedOn w:val="a"/>
    <w:next w:val="a"/>
    <w:qFormat/>
    <w:rsid w:val="00117EA0"/>
    <w:pPr>
      <w:tabs>
        <w:tab w:val="left" w:leader="dot" w:pos="2218"/>
        <w:tab w:val="left" w:pos="2707"/>
        <w:tab w:val="right" w:leader="dot" w:pos="9835"/>
      </w:tabs>
      <w:suppressAutoHyphens/>
      <w:spacing w:line="240" w:lineRule="exact"/>
      <w:jc w:val="left"/>
    </w:pPr>
    <w:rPr>
      <w:rFonts w:eastAsiaTheme="minorHAnsi"/>
      <w:spacing w:val="4"/>
      <w:w w:val="103"/>
      <w:kern w:val="14"/>
      <w:sz w:val="20"/>
      <w:szCs w:val="22"/>
      <w:lang w:eastAsia="en-US"/>
    </w:rPr>
  </w:style>
  <w:style w:type="paragraph" w:customStyle="1" w:styleId="ReleaseDate0">
    <w:name w:val="ReleaseDate"/>
    <w:next w:val="a9"/>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paragraph" w:styleId="af5">
    <w:name w:val="TOC Heading"/>
    <w:basedOn w:val="1"/>
    <w:next w:val="a"/>
    <w:uiPriority w:val="39"/>
    <w:semiHidden/>
    <w:unhideWhenUsed/>
    <w:qFormat/>
    <w:rsid w:val="00117EA0"/>
    <w:pPr>
      <w:outlineLvl w:val="9"/>
    </w:pPr>
    <w:rPr>
      <w:rFonts w:eastAsiaTheme="majorEastAsia" w:cstheme="majorBidi"/>
      <w:lang w:bidi="en-US"/>
    </w:rPr>
  </w:style>
  <w:style w:type="paragraph" w:customStyle="1" w:styleId="SRContents">
    <w:name w:val="SR_Contents"/>
    <w:basedOn w:val="a"/>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af6">
    <w:name w:val="FollowedHyperlink"/>
    <w:basedOn w:val="a0"/>
    <w:uiPriority w:val="99"/>
    <w:semiHidden/>
    <w:unhideWhenUsed/>
    <w:rsid w:val="00E818DE"/>
    <w:rPr>
      <w:color w:val="0000FF"/>
      <w:u w:val="none"/>
    </w:rPr>
  </w:style>
  <w:style w:type="character" w:styleId="af7">
    <w:name w:val="Hyperlink"/>
    <w:basedOn w:val="a0"/>
    <w:unhideWhenUsed/>
    <w:rsid w:val="00E818DE"/>
    <w:rPr>
      <w:color w:val="0000FF" w:themeColor="hyperlink"/>
      <w:u w:val="none"/>
    </w:rPr>
  </w:style>
  <w:style w:type="paragraph" w:customStyle="1" w:styleId="AgendaItemNumber">
    <w:name w:val="Agenda_Item_Number"/>
    <w:next w:val="a"/>
    <w:qFormat/>
    <w:rsid w:val="00E818DE"/>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AgendaItemTitle">
    <w:name w:val="Agenda_Item_Title"/>
    <w:basedOn w:val="TitleH1"/>
    <w:next w:val="a"/>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a"/>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a"/>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a"/>
    <w:qFormat/>
    <w:rsid w:val="00E818DE"/>
    <w:pPr>
      <w:keepNext/>
      <w:keepLines/>
      <w:spacing w:line="240" w:lineRule="exact"/>
      <w:ind w:left="0" w:right="5040" w:firstLine="0"/>
      <w:outlineLvl w:val="1"/>
    </w:pPr>
    <w:rPr>
      <w:sz w:val="20"/>
    </w:rPr>
  </w:style>
  <w:style w:type="table" w:styleId="af8">
    <w:name w:val="Table Grid"/>
    <w:basedOn w:val="a1"/>
    <w:rsid w:val="00590D1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1D84"/>
    <w:rPr>
      <w:color w:val="605E5C"/>
      <w:shd w:val="clear" w:color="auto" w:fill="E1DFDD"/>
    </w:rPr>
  </w:style>
  <w:style w:type="paragraph" w:styleId="af9">
    <w:name w:val="annotation text"/>
    <w:basedOn w:val="a"/>
    <w:link w:val="afa"/>
    <w:uiPriority w:val="99"/>
    <w:semiHidden/>
    <w:unhideWhenUsed/>
    <w:rsid w:val="00E15513"/>
    <w:rPr>
      <w:sz w:val="20"/>
      <w:szCs w:val="20"/>
    </w:rPr>
  </w:style>
  <w:style w:type="character" w:customStyle="1" w:styleId="afa">
    <w:name w:val="コメント文字列 (文字)"/>
    <w:basedOn w:val="a0"/>
    <w:link w:val="af9"/>
    <w:uiPriority w:val="99"/>
    <w:semiHidden/>
    <w:rsid w:val="00E15513"/>
    <w:rPr>
      <w:rFonts w:ascii="Times New Roman" w:eastAsia="Times New Roman" w:hAnsi="Times New Roman" w:cs="Times New Roman"/>
      <w:sz w:val="20"/>
      <w:szCs w:val="20"/>
      <w:lang w:val="es-ES" w:eastAsia="de-DE"/>
    </w:rPr>
  </w:style>
  <w:style w:type="paragraph" w:styleId="afb">
    <w:name w:val="annotation subject"/>
    <w:basedOn w:val="af9"/>
    <w:next w:val="af9"/>
    <w:link w:val="afc"/>
    <w:uiPriority w:val="99"/>
    <w:semiHidden/>
    <w:unhideWhenUsed/>
    <w:rsid w:val="00E15513"/>
    <w:rPr>
      <w:b/>
      <w:bCs/>
    </w:rPr>
  </w:style>
  <w:style w:type="character" w:customStyle="1" w:styleId="afc">
    <w:name w:val="コメント内容 (文字)"/>
    <w:basedOn w:val="afa"/>
    <w:link w:val="afb"/>
    <w:uiPriority w:val="99"/>
    <w:semiHidden/>
    <w:rsid w:val="00E15513"/>
    <w:rPr>
      <w:rFonts w:ascii="Times New Roman" w:eastAsia="Times New Roman" w:hAnsi="Times New Roman" w:cs="Times New Roman"/>
      <w:b/>
      <w:bCs/>
      <w:sz w:val="20"/>
      <w:szCs w:val="20"/>
      <w:lang w:val="es-ES" w:eastAsia="de-DE"/>
    </w:rPr>
  </w:style>
  <w:style w:type="paragraph" w:styleId="afd">
    <w:name w:val="Revision"/>
    <w:hidden/>
    <w:uiPriority w:val="99"/>
    <w:semiHidden/>
    <w:rsid w:val="00155947"/>
    <w:pPr>
      <w:spacing w:after="0" w:line="240" w:lineRule="auto"/>
    </w:pPr>
    <w:rPr>
      <w:rFonts w:ascii="Times New Roman" w:eastAsia="Times New Roman" w:hAnsi="Times New Roman" w:cs="Times New Roman"/>
      <w:szCs w:val="24"/>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s/A/CN.9/WG.IV/WP.16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citral@un.org" TargetMode="External"/><Relationship Id="rId4" Type="http://schemas.openxmlformats.org/officeDocument/2006/relationships/settings" Target="settings.xml"/><Relationship Id="rId9" Type="http://schemas.openxmlformats.org/officeDocument/2006/relationships/hyperlink" Target="https://uncitral.un.org/es/working_groups/4/electronic_commer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124C-732B-4CB9-AD19-E6079FA7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2333</Words>
  <Characters>13301</Characters>
  <Application>Microsoft Office Word</Application>
  <DocSecurity>0</DocSecurity>
  <Lines>110</Lines>
  <Paragraphs>31</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Immaculada Sanchez Trejo</dc:creator>
  <cp:keywords/>
  <dc:description/>
  <cp:lastModifiedBy>EiKO</cp:lastModifiedBy>
  <cp:revision>3</cp:revision>
  <dcterms:created xsi:type="dcterms:W3CDTF">2020-05-28T13:11:00Z</dcterms:created>
  <dcterms:modified xsi:type="dcterms:W3CDTF">2020-05-28T13:11:00Z</dcterms:modified>
</cp:coreProperties>
</file>