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F182" w14:textId="3A2E8B16" w:rsidR="003C05DA" w:rsidRDefault="00AB06C2" w:rsidP="005850A4">
      <w:pPr>
        <w:pStyle w:val="HCh"/>
        <w:spacing w:line="360" w:lineRule="auto"/>
        <w:ind w:left="1267" w:right="1260" w:hanging="1267"/>
        <w:jc w:val="center"/>
        <w:rPr>
          <w:rFonts w:asciiTheme="majorBidi" w:hAnsiTheme="majorBidi" w:cstheme="majorBidi"/>
          <w:bCs/>
        </w:rPr>
      </w:pPr>
      <w:bookmarkStart w:id="0" w:name="_GoBack"/>
      <w:bookmarkEnd w:id="0"/>
      <w:r w:rsidRPr="003C05DA">
        <w:rPr>
          <w:rFonts w:asciiTheme="majorBidi" w:hAnsiTheme="majorBidi" w:cstheme="majorBidi"/>
          <w:bCs/>
        </w:rPr>
        <w:t xml:space="preserve">UNCITRAL </w:t>
      </w:r>
      <w:r w:rsidR="00397782">
        <w:rPr>
          <w:rFonts w:asciiTheme="majorBidi" w:hAnsiTheme="majorBidi" w:cstheme="majorBidi"/>
          <w:bCs/>
        </w:rPr>
        <w:t>Working Group III on ISDS Reform</w:t>
      </w:r>
    </w:p>
    <w:p w14:paraId="3D418E5D" w14:textId="548609F9" w:rsidR="00AB06C2" w:rsidRPr="003C05DA" w:rsidRDefault="00964BA0" w:rsidP="005850A4">
      <w:pPr>
        <w:pStyle w:val="HCh"/>
        <w:spacing w:line="360" w:lineRule="auto"/>
        <w:ind w:left="1267" w:right="1260" w:hanging="1267"/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Questionnaire</w:t>
      </w:r>
      <w:r w:rsidR="00397782">
        <w:rPr>
          <w:rFonts w:asciiTheme="majorBidi" w:hAnsiTheme="majorBidi" w:cstheme="majorBidi"/>
          <w:bCs/>
        </w:rPr>
        <w:t xml:space="preserve"> on </w:t>
      </w:r>
      <w:r w:rsidR="00A73527">
        <w:rPr>
          <w:rFonts w:asciiTheme="majorBidi" w:hAnsiTheme="majorBidi" w:cstheme="majorBidi"/>
          <w:bCs/>
        </w:rPr>
        <w:t xml:space="preserve">the </w:t>
      </w:r>
      <w:r w:rsidR="00397782">
        <w:rPr>
          <w:rFonts w:asciiTheme="majorBidi" w:hAnsiTheme="majorBidi" w:cstheme="majorBidi"/>
          <w:bCs/>
        </w:rPr>
        <w:t>e</w:t>
      </w:r>
      <w:r w:rsidR="00397782" w:rsidRPr="003C05DA">
        <w:rPr>
          <w:rFonts w:asciiTheme="majorBidi" w:hAnsiTheme="majorBidi" w:cstheme="majorBidi"/>
          <w:bCs/>
        </w:rPr>
        <w:t>stablishment of an advisory centre</w:t>
      </w:r>
      <w:r w:rsidR="00FD2425">
        <w:rPr>
          <w:rFonts w:asciiTheme="majorBidi" w:hAnsiTheme="majorBidi" w:cstheme="majorBidi"/>
          <w:bCs/>
        </w:rPr>
        <w:t xml:space="preserve"> </w:t>
      </w:r>
      <w:r w:rsidR="00FD2425" w:rsidRPr="002752FA">
        <w:rPr>
          <w:rFonts w:asciiTheme="majorBidi" w:hAnsiTheme="majorBidi" w:cstheme="majorBidi"/>
          <w:szCs w:val="28"/>
          <w:lang w:val="x-none"/>
        </w:rPr>
        <w:t xml:space="preserve">on </w:t>
      </w:r>
      <w:r w:rsidR="00FD2425" w:rsidRPr="002752FA">
        <w:rPr>
          <w:rFonts w:asciiTheme="majorBidi" w:hAnsiTheme="majorBidi" w:cstheme="majorBidi"/>
          <w:szCs w:val="28"/>
        </w:rPr>
        <w:t>investor-State dispute settlement (</w:t>
      </w:r>
      <w:r w:rsidR="00FD2425" w:rsidRPr="002752FA">
        <w:rPr>
          <w:rFonts w:asciiTheme="majorBidi" w:hAnsiTheme="majorBidi" w:cstheme="majorBidi"/>
          <w:szCs w:val="28"/>
          <w:lang w:val="x-none"/>
        </w:rPr>
        <w:t>ISDS</w:t>
      </w:r>
      <w:r w:rsidR="00FD2425" w:rsidRPr="002752FA">
        <w:rPr>
          <w:rFonts w:asciiTheme="majorBidi" w:hAnsiTheme="majorBidi" w:cstheme="majorBidi"/>
          <w:szCs w:val="28"/>
        </w:rPr>
        <w:t>)</w:t>
      </w:r>
      <w:r w:rsidR="00397782">
        <w:rPr>
          <w:rFonts w:asciiTheme="majorBidi" w:hAnsiTheme="majorBidi" w:cstheme="majorBidi"/>
          <w:bCs/>
        </w:rPr>
        <w:t xml:space="preserve"> </w:t>
      </w:r>
    </w:p>
    <w:p w14:paraId="3746C20E" w14:textId="77777777" w:rsidR="00964BA0" w:rsidRDefault="00964BA0" w:rsidP="001A7B11">
      <w:pPr>
        <w:pStyle w:val="SingleTxt"/>
        <w:ind w:left="0"/>
        <w:rPr>
          <w:sz w:val="24"/>
          <w:szCs w:val="24"/>
        </w:rPr>
      </w:pPr>
    </w:p>
    <w:p w14:paraId="283D747F" w14:textId="7B308825" w:rsidR="00983402" w:rsidRDefault="001A7B11" w:rsidP="00B2270B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  <w:r w:rsidRPr="00AD1878">
        <w:rPr>
          <w:rFonts w:asciiTheme="majorBidi" w:hAnsiTheme="majorBidi" w:cstheme="majorBidi"/>
          <w:sz w:val="24"/>
          <w:szCs w:val="24"/>
        </w:rPr>
        <w:t xml:space="preserve">At the </w:t>
      </w:r>
      <w:r w:rsidR="00FD2425">
        <w:rPr>
          <w:rFonts w:asciiTheme="majorBidi" w:hAnsiTheme="majorBidi" w:cstheme="majorBidi"/>
          <w:sz w:val="24"/>
          <w:szCs w:val="24"/>
        </w:rPr>
        <w:t>thirty-eighth</w:t>
      </w:r>
      <w:r w:rsidR="00FD2425" w:rsidRPr="00AD1878">
        <w:rPr>
          <w:rFonts w:asciiTheme="majorBidi" w:hAnsiTheme="majorBidi" w:cstheme="majorBidi"/>
          <w:sz w:val="24"/>
          <w:szCs w:val="24"/>
        </w:rPr>
        <w:t xml:space="preserve"> </w:t>
      </w:r>
      <w:r w:rsidRPr="00AD1878">
        <w:rPr>
          <w:rFonts w:asciiTheme="majorBidi" w:hAnsiTheme="majorBidi" w:cstheme="majorBidi"/>
          <w:sz w:val="24"/>
          <w:szCs w:val="24"/>
        </w:rPr>
        <w:t>session of UNCITRAL Working Group III in October 2019, g</w:t>
      </w:r>
      <w:proofErr w:type="spellStart"/>
      <w:r w:rsidRPr="00AD1878">
        <w:rPr>
          <w:rFonts w:asciiTheme="majorBidi" w:hAnsiTheme="majorBidi" w:cstheme="majorBidi"/>
          <w:sz w:val="24"/>
          <w:szCs w:val="24"/>
          <w:lang w:val="x-none"/>
        </w:rPr>
        <w:t>eneral</w:t>
      </w:r>
      <w:proofErr w:type="spellEnd"/>
      <w:r w:rsidRPr="00AD1878">
        <w:rPr>
          <w:rFonts w:asciiTheme="majorBidi" w:hAnsiTheme="majorBidi" w:cstheme="majorBidi"/>
          <w:sz w:val="24"/>
          <w:szCs w:val="24"/>
          <w:lang w:val="x-none"/>
        </w:rPr>
        <w:t xml:space="preserve"> support was expressed for establishing an advisory centre on </w:t>
      </w:r>
      <w:r w:rsidR="00DF2131" w:rsidRPr="00AD1878">
        <w:rPr>
          <w:rFonts w:asciiTheme="majorBidi" w:hAnsiTheme="majorBidi" w:cstheme="majorBidi"/>
          <w:sz w:val="24"/>
          <w:szCs w:val="24"/>
        </w:rPr>
        <w:t>investor-State dispute settlement (</w:t>
      </w:r>
      <w:r w:rsidRPr="00AD1878">
        <w:rPr>
          <w:rFonts w:asciiTheme="majorBidi" w:hAnsiTheme="majorBidi" w:cstheme="majorBidi"/>
          <w:sz w:val="24"/>
          <w:szCs w:val="24"/>
          <w:lang w:val="x-none"/>
        </w:rPr>
        <w:t>ISDS</w:t>
      </w:r>
      <w:r w:rsidR="00DF2131" w:rsidRPr="00AD1878">
        <w:rPr>
          <w:rFonts w:asciiTheme="majorBidi" w:hAnsiTheme="majorBidi" w:cstheme="majorBidi"/>
          <w:sz w:val="24"/>
          <w:szCs w:val="24"/>
        </w:rPr>
        <w:t>)</w:t>
      </w:r>
      <w:r w:rsidR="006E1F8F">
        <w:rPr>
          <w:rFonts w:asciiTheme="majorBidi" w:hAnsiTheme="majorBidi" w:cstheme="majorBidi"/>
          <w:sz w:val="24"/>
          <w:szCs w:val="24"/>
        </w:rPr>
        <w:t xml:space="preserve">. </w:t>
      </w:r>
    </w:p>
    <w:p w14:paraId="51A134DD" w14:textId="694412DA" w:rsidR="00983402" w:rsidRPr="00983402" w:rsidRDefault="00983402" w:rsidP="00B2270B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The purpose of </w:t>
      </w:r>
      <w:r w:rsidR="00AE1732">
        <w:rPr>
          <w:sz w:val="24"/>
          <w:szCs w:val="24"/>
        </w:rPr>
        <w:t>this</w:t>
      </w:r>
      <w:r>
        <w:rPr>
          <w:sz w:val="24"/>
          <w:szCs w:val="24"/>
        </w:rPr>
        <w:t xml:space="preserve"> questionnaire is to assist in the preparatory work on the establishment of </w:t>
      </w:r>
      <w:r w:rsidR="00FD2425">
        <w:rPr>
          <w:sz w:val="24"/>
          <w:szCs w:val="24"/>
        </w:rPr>
        <w:t xml:space="preserve">such </w:t>
      </w:r>
      <w:r>
        <w:rPr>
          <w:sz w:val="24"/>
          <w:szCs w:val="24"/>
        </w:rPr>
        <w:t>an advisory centre, which requires careful identification</w:t>
      </w:r>
      <w:r w:rsidRPr="00440E17">
        <w:rPr>
          <w:sz w:val="24"/>
          <w:szCs w:val="24"/>
        </w:rPr>
        <w:t xml:space="preserve"> of the needs of potential beneficiaries, and </w:t>
      </w:r>
      <w:r w:rsidR="006F03FA">
        <w:rPr>
          <w:sz w:val="24"/>
          <w:szCs w:val="24"/>
        </w:rPr>
        <w:t xml:space="preserve">a </w:t>
      </w:r>
      <w:r w:rsidRPr="00440E17">
        <w:rPr>
          <w:sz w:val="24"/>
          <w:szCs w:val="24"/>
        </w:rPr>
        <w:t xml:space="preserve">determination of </w:t>
      </w:r>
      <w:r>
        <w:rPr>
          <w:sz w:val="24"/>
          <w:szCs w:val="24"/>
        </w:rPr>
        <w:t>the</w:t>
      </w:r>
      <w:r w:rsidR="00B7741A">
        <w:rPr>
          <w:sz w:val="24"/>
          <w:szCs w:val="24"/>
        </w:rPr>
        <w:t xml:space="preserve"> potential</w:t>
      </w:r>
      <w:r w:rsidR="005C23C2">
        <w:rPr>
          <w:sz w:val="24"/>
          <w:szCs w:val="24"/>
        </w:rPr>
        <w:t xml:space="preserve"> structure and financing of the centre</w:t>
      </w:r>
      <w:r>
        <w:rPr>
          <w:sz w:val="24"/>
          <w:szCs w:val="24"/>
        </w:rPr>
        <w:t>.</w:t>
      </w:r>
      <w:r w:rsidRPr="00440E17">
        <w:rPr>
          <w:sz w:val="24"/>
          <w:szCs w:val="24"/>
        </w:rPr>
        <w:t xml:space="preserve"> </w:t>
      </w:r>
    </w:p>
    <w:p w14:paraId="6AA26EF2" w14:textId="77777777" w:rsidR="00DC197B" w:rsidRDefault="00DC197B" w:rsidP="00B2270B">
      <w:pPr>
        <w:pStyle w:val="SingleTxt"/>
        <w:ind w:left="0"/>
        <w:rPr>
          <w:rFonts w:asciiTheme="majorBidi" w:hAnsiTheme="majorBidi" w:cstheme="majorBidi"/>
        </w:rPr>
      </w:pPr>
    </w:p>
    <w:p w14:paraId="3A7F342A" w14:textId="4337FACE" w:rsidR="00B2270B" w:rsidRPr="00440E17" w:rsidRDefault="006E1F8F" w:rsidP="00440E17">
      <w:pPr>
        <w:pStyle w:val="SingleTxt"/>
        <w:ind w:left="624" w:right="2324"/>
        <w:rPr>
          <w:rFonts w:asciiTheme="majorBidi" w:hAnsiTheme="majorBidi" w:cstheme="majorBidi"/>
          <w:i/>
          <w:iCs/>
          <w:sz w:val="22"/>
          <w:szCs w:val="22"/>
        </w:rPr>
      </w:pPr>
      <w:r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Information on the deliberations of the </w:t>
      </w:r>
      <w:r w:rsidR="00DC197B">
        <w:rPr>
          <w:rFonts w:asciiTheme="majorBidi" w:hAnsiTheme="majorBidi" w:cstheme="majorBidi"/>
          <w:i/>
          <w:iCs/>
          <w:sz w:val="22"/>
          <w:szCs w:val="22"/>
        </w:rPr>
        <w:t xml:space="preserve">UNCITRAL </w:t>
      </w:r>
      <w:r w:rsidRPr="00440E17">
        <w:rPr>
          <w:rFonts w:asciiTheme="majorBidi" w:hAnsiTheme="majorBidi" w:cstheme="majorBidi"/>
          <w:i/>
          <w:iCs/>
          <w:sz w:val="22"/>
          <w:szCs w:val="22"/>
        </w:rPr>
        <w:t>Working Group</w:t>
      </w:r>
      <w:r w:rsidR="00DC197B">
        <w:rPr>
          <w:rFonts w:asciiTheme="majorBidi" w:hAnsiTheme="majorBidi" w:cstheme="majorBidi"/>
          <w:i/>
          <w:iCs/>
          <w:sz w:val="22"/>
          <w:szCs w:val="22"/>
        </w:rPr>
        <w:t xml:space="preserve"> III on this topic</w:t>
      </w:r>
      <w:r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 can be found in document</w:t>
      </w:r>
      <w:r w:rsidR="00964BA0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 A/CN.9/1004*, paras. </w:t>
      </w:r>
      <w:r w:rsidR="00B86703" w:rsidRPr="00440E17">
        <w:rPr>
          <w:rFonts w:asciiTheme="majorBidi" w:hAnsiTheme="majorBidi" w:cstheme="majorBidi"/>
          <w:i/>
          <w:iCs/>
          <w:sz w:val="22"/>
          <w:szCs w:val="22"/>
        </w:rPr>
        <w:t>28 to 50</w:t>
      </w:r>
      <w:r w:rsidR="00983402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  (</w:t>
      </w:r>
      <w:r w:rsidR="00B86703" w:rsidRPr="00440E17">
        <w:rPr>
          <w:rFonts w:asciiTheme="majorBidi" w:hAnsiTheme="majorBidi" w:cstheme="majorBidi"/>
          <w:i/>
          <w:iCs/>
          <w:sz w:val="22"/>
          <w:szCs w:val="22"/>
        </w:rPr>
        <w:t>see also document A/CN.9/WG.III/WP.168</w:t>
      </w:r>
      <w:r w:rsidR="00964BA0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, available at </w:t>
      </w:r>
      <w:hyperlink r:id="rId10" w:history="1">
        <w:r w:rsidR="00964BA0" w:rsidRPr="00440E17">
          <w:rPr>
            <w:rStyle w:val="Hyperlink"/>
            <w:rFonts w:asciiTheme="majorBidi" w:hAnsiTheme="majorBidi" w:cstheme="majorBidi"/>
            <w:i/>
            <w:iCs/>
            <w:spacing w:val="0"/>
            <w:w w:val="100"/>
            <w:sz w:val="22"/>
            <w:szCs w:val="22"/>
          </w:rPr>
          <w:t>https://uncitral.un.org/en/working_groups/3/investor-state</w:t>
        </w:r>
      </w:hyperlink>
      <w:r w:rsidR="00964BA0" w:rsidRPr="00440E17">
        <w:rPr>
          <w:rFonts w:asciiTheme="majorBidi" w:hAnsiTheme="majorBidi" w:cstheme="majorBidi"/>
          <w:i/>
          <w:iCs/>
          <w:sz w:val="22"/>
          <w:szCs w:val="22"/>
        </w:rPr>
        <w:t>)</w:t>
      </w:r>
      <w:r w:rsidR="001A7B11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r w:rsidR="00B86703" w:rsidRPr="00440E17">
        <w:rPr>
          <w:rFonts w:asciiTheme="majorBidi" w:hAnsiTheme="majorBidi" w:cstheme="majorBidi"/>
          <w:i/>
          <w:iCs/>
          <w:sz w:val="22"/>
          <w:szCs w:val="22"/>
        </w:rPr>
        <w:t>Other resources include</w:t>
      </w:r>
      <w:r w:rsidR="00B2270B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 the</w:t>
      </w:r>
      <w:r w:rsidR="00B86703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B86703" w:rsidRPr="00440E17">
        <w:rPr>
          <w:rFonts w:asciiTheme="majorBidi" w:hAnsiTheme="majorBidi" w:cstheme="majorBidi"/>
          <w:i/>
          <w:iCs/>
          <w:spacing w:val="0"/>
          <w:w w:val="100"/>
          <w:sz w:val="22"/>
          <w:szCs w:val="22"/>
        </w:rPr>
        <w:t xml:space="preserve">Academic Forum on ISDS </w:t>
      </w:r>
      <w:hyperlink r:id="rId11" w:history="1">
        <w:r w:rsidR="00B86703" w:rsidRPr="00440E17">
          <w:rPr>
            <w:rStyle w:val="Hyperlink"/>
            <w:rFonts w:asciiTheme="majorBidi" w:hAnsiTheme="majorBidi" w:cstheme="majorBidi"/>
            <w:i/>
            <w:iCs/>
            <w:spacing w:val="0"/>
            <w:w w:val="100"/>
            <w:sz w:val="22"/>
            <w:szCs w:val="22"/>
          </w:rPr>
          <w:t>Concept Paper 2019/14</w:t>
        </w:r>
      </w:hyperlink>
      <w:r w:rsidR="00B86703" w:rsidRPr="00440E17">
        <w:rPr>
          <w:rFonts w:asciiTheme="majorBidi" w:hAnsiTheme="majorBidi" w:cstheme="majorBidi"/>
          <w:i/>
          <w:iCs/>
          <w:spacing w:val="0"/>
          <w:w w:val="100"/>
          <w:sz w:val="22"/>
          <w:szCs w:val="22"/>
        </w:rPr>
        <w:t xml:space="preserve">, An Advisory Centre on International Investment Law: Key Features, Karl P. </w:t>
      </w:r>
      <w:proofErr w:type="spellStart"/>
      <w:r w:rsidR="00B86703" w:rsidRPr="00440E17">
        <w:rPr>
          <w:rFonts w:asciiTheme="majorBidi" w:hAnsiTheme="majorBidi" w:cstheme="majorBidi"/>
          <w:i/>
          <w:iCs/>
          <w:spacing w:val="0"/>
          <w:w w:val="100"/>
          <w:sz w:val="22"/>
          <w:szCs w:val="22"/>
        </w:rPr>
        <w:t>Sauvant</w:t>
      </w:r>
      <w:proofErr w:type="spellEnd"/>
      <w:r w:rsidR="00B86703" w:rsidRPr="00440E17">
        <w:rPr>
          <w:rFonts w:asciiTheme="majorBidi" w:hAnsiTheme="majorBidi" w:cstheme="majorBidi"/>
          <w:i/>
          <w:iCs/>
          <w:spacing w:val="0"/>
          <w:w w:val="100"/>
          <w:sz w:val="22"/>
          <w:szCs w:val="22"/>
        </w:rPr>
        <w:t xml:space="preserve">, available at </w:t>
      </w:r>
      <w:hyperlink r:id="rId12" w:history="1">
        <w:r w:rsidR="00B86703" w:rsidRPr="00440E17">
          <w:rPr>
            <w:rStyle w:val="Hyperlink"/>
            <w:rFonts w:asciiTheme="majorBidi" w:hAnsiTheme="majorBidi" w:cstheme="majorBidi"/>
            <w:i/>
            <w:iCs/>
            <w:sz w:val="22"/>
            <w:szCs w:val="22"/>
          </w:rPr>
          <w:t>https://www.jus.uio.no/pluricourts/english/projects/leginvest/academic-forum/</w:t>
        </w:r>
      </w:hyperlink>
      <w:r w:rsidR="00B2270B" w:rsidRPr="00440E17">
        <w:rPr>
          <w:rStyle w:val="Hyperlink"/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B2270B" w:rsidRPr="00440E17">
        <w:rPr>
          <w:rFonts w:asciiTheme="majorBidi" w:hAnsiTheme="majorBidi" w:cstheme="majorBidi"/>
          <w:i/>
          <w:iCs/>
          <w:sz w:val="22"/>
          <w:szCs w:val="22"/>
        </w:rPr>
        <w:t>as well as a scoping study by the Columbia Centre for Sustainable Investment (CCSI) on behalf of the Government of the Netherlands (</w:t>
      </w:r>
      <w:r w:rsidR="00F00349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to be made available at </w:t>
      </w:r>
      <w:hyperlink r:id="rId13" w:history="1">
        <w:r w:rsidR="00F00349" w:rsidRPr="00440E17">
          <w:rPr>
            <w:rStyle w:val="Hyperlink"/>
            <w:rFonts w:asciiTheme="majorBidi" w:hAnsiTheme="majorBidi" w:cstheme="majorBidi"/>
            <w:i/>
            <w:iCs/>
            <w:spacing w:val="0"/>
            <w:w w:val="100"/>
            <w:sz w:val="22"/>
            <w:szCs w:val="22"/>
          </w:rPr>
          <w:t>https://uncitral.un.org/en/working_groups/3/investor-state</w:t>
        </w:r>
      </w:hyperlink>
      <w:r w:rsidR="00B2270B" w:rsidRPr="00440E17">
        <w:rPr>
          <w:rFonts w:asciiTheme="majorBidi" w:hAnsiTheme="majorBidi" w:cstheme="majorBidi"/>
          <w:i/>
          <w:iCs/>
          <w:sz w:val="22"/>
          <w:szCs w:val="22"/>
        </w:rPr>
        <w:t xml:space="preserve">). </w:t>
      </w:r>
    </w:p>
    <w:p w14:paraId="2F6CC40D" w14:textId="1B405949" w:rsidR="00677D7F" w:rsidRDefault="00677D7F" w:rsidP="001A7B11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</w:p>
    <w:p w14:paraId="5EB0D3B3" w14:textId="11514620" w:rsidR="000E7819" w:rsidRDefault="008D3B52" w:rsidP="000E7819">
      <w:pPr>
        <w:pStyle w:val="SingleTxt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7819">
        <w:rPr>
          <w:rFonts w:asciiTheme="majorBidi" w:hAnsiTheme="majorBidi" w:cstheme="majorBidi"/>
          <w:b/>
          <w:bCs/>
          <w:sz w:val="24"/>
          <w:szCs w:val="24"/>
        </w:rPr>
        <w:t>Identification of government representative</w:t>
      </w:r>
    </w:p>
    <w:p w14:paraId="75FC0021" w14:textId="77777777" w:rsidR="002B20B6" w:rsidRPr="000E7819" w:rsidRDefault="002B20B6" w:rsidP="003B4F7C">
      <w:pPr>
        <w:pStyle w:val="SingleTxt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497"/>
      </w:tblGrid>
      <w:tr w:rsidR="008D3B52" w14:paraId="763DC3D8" w14:textId="77777777" w:rsidTr="00D623E2">
        <w:tc>
          <w:tcPr>
            <w:tcW w:w="3539" w:type="dxa"/>
          </w:tcPr>
          <w:p w14:paraId="3140E699" w14:textId="564C74EA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="008B5097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9497" w:type="dxa"/>
          </w:tcPr>
          <w:p w14:paraId="21DB544D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23DCA114" w14:textId="77777777" w:rsidTr="00D623E2">
        <w:tc>
          <w:tcPr>
            <w:tcW w:w="3539" w:type="dxa"/>
          </w:tcPr>
          <w:p w14:paraId="3A8F2650" w14:textId="4E2E2194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Ministry / Position</w:t>
            </w:r>
            <w:r w:rsidR="008B5097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9497" w:type="dxa"/>
          </w:tcPr>
          <w:p w14:paraId="20BD93D2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79A11027" w14:textId="77777777" w:rsidTr="00D623E2">
        <w:tc>
          <w:tcPr>
            <w:tcW w:w="3539" w:type="dxa"/>
          </w:tcPr>
          <w:p w14:paraId="621C422C" w14:textId="0CA5C86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</w:p>
        </w:tc>
        <w:tc>
          <w:tcPr>
            <w:tcW w:w="9497" w:type="dxa"/>
          </w:tcPr>
          <w:p w14:paraId="71237DE1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163544A7" w14:textId="77777777" w:rsidTr="00D623E2">
        <w:tc>
          <w:tcPr>
            <w:tcW w:w="3539" w:type="dxa"/>
          </w:tcPr>
          <w:p w14:paraId="32F5AC45" w14:textId="7AE94836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Address 2</w:t>
            </w:r>
          </w:p>
        </w:tc>
        <w:tc>
          <w:tcPr>
            <w:tcW w:w="9497" w:type="dxa"/>
          </w:tcPr>
          <w:p w14:paraId="15DE8F89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3D670775" w14:textId="77777777" w:rsidTr="00D623E2">
        <w:tc>
          <w:tcPr>
            <w:tcW w:w="3539" w:type="dxa"/>
          </w:tcPr>
          <w:p w14:paraId="149771E5" w14:textId="3D7914E6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City/Town</w:t>
            </w:r>
          </w:p>
        </w:tc>
        <w:tc>
          <w:tcPr>
            <w:tcW w:w="9497" w:type="dxa"/>
          </w:tcPr>
          <w:p w14:paraId="10F90CA6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088F2A96" w14:textId="77777777" w:rsidTr="00D623E2">
        <w:tc>
          <w:tcPr>
            <w:tcW w:w="3539" w:type="dxa"/>
          </w:tcPr>
          <w:p w14:paraId="3495F476" w14:textId="5BCAA94C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State/Province</w:t>
            </w:r>
          </w:p>
        </w:tc>
        <w:tc>
          <w:tcPr>
            <w:tcW w:w="9497" w:type="dxa"/>
          </w:tcPr>
          <w:p w14:paraId="77D02E5A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2E3823BD" w14:textId="77777777" w:rsidTr="00D623E2">
        <w:tc>
          <w:tcPr>
            <w:tcW w:w="3539" w:type="dxa"/>
          </w:tcPr>
          <w:p w14:paraId="77616194" w14:textId="02E4B9F5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ZIP/Postal Code</w:t>
            </w:r>
          </w:p>
        </w:tc>
        <w:tc>
          <w:tcPr>
            <w:tcW w:w="9497" w:type="dxa"/>
          </w:tcPr>
          <w:p w14:paraId="6DE96798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2B8799DC" w14:textId="77777777" w:rsidTr="00D623E2">
        <w:tc>
          <w:tcPr>
            <w:tcW w:w="3539" w:type="dxa"/>
          </w:tcPr>
          <w:p w14:paraId="3ABFC454" w14:textId="5ACB0C2C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  <w:r w:rsidR="008B5097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9497" w:type="dxa"/>
          </w:tcPr>
          <w:p w14:paraId="69DBACF8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2313CF3F" w14:textId="77777777" w:rsidTr="00D623E2">
        <w:tc>
          <w:tcPr>
            <w:tcW w:w="3539" w:type="dxa"/>
          </w:tcPr>
          <w:p w14:paraId="7C92B3E4" w14:textId="3A9ED2EB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 Address</w:t>
            </w:r>
            <w:r w:rsidR="008B5097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9497" w:type="dxa"/>
          </w:tcPr>
          <w:p w14:paraId="230C1F27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B52" w14:paraId="296956E6" w14:textId="77777777" w:rsidTr="00D623E2">
        <w:tc>
          <w:tcPr>
            <w:tcW w:w="3539" w:type="dxa"/>
          </w:tcPr>
          <w:p w14:paraId="26E6D96D" w14:textId="40A8E4F0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 Number</w:t>
            </w:r>
          </w:p>
        </w:tc>
        <w:tc>
          <w:tcPr>
            <w:tcW w:w="9497" w:type="dxa"/>
          </w:tcPr>
          <w:p w14:paraId="012FFF7F" w14:textId="77777777" w:rsidR="008D3B52" w:rsidRDefault="008D3B52" w:rsidP="007D082E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DFECAD" w14:textId="4BE44C4B" w:rsidR="007D082E" w:rsidRPr="003B4F7C" w:rsidRDefault="003B4F7C" w:rsidP="003B4F7C">
      <w:pPr>
        <w:pStyle w:val="SingleTxt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3B4F7C">
        <w:rPr>
          <w:rFonts w:asciiTheme="majorBidi" w:hAnsiTheme="majorBidi" w:cstheme="majorBidi"/>
          <w:sz w:val="24"/>
          <w:szCs w:val="24"/>
        </w:rPr>
        <w:t>* Required fields</w:t>
      </w:r>
    </w:p>
    <w:p w14:paraId="0B0C4758" w14:textId="77777777" w:rsidR="007D082E" w:rsidRDefault="007D082E" w:rsidP="000E7819">
      <w:pPr>
        <w:pStyle w:val="SingleTxt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658E8EE" w14:textId="5F7AC09C" w:rsidR="00053CF8" w:rsidRDefault="00053CF8" w:rsidP="002B20B6">
      <w:pPr>
        <w:pStyle w:val="SingleTxt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7819">
        <w:rPr>
          <w:rFonts w:asciiTheme="majorBidi" w:hAnsiTheme="majorBidi" w:cstheme="majorBidi"/>
          <w:b/>
          <w:bCs/>
          <w:sz w:val="24"/>
          <w:szCs w:val="24"/>
        </w:rPr>
        <w:t>Scope of services</w:t>
      </w:r>
    </w:p>
    <w:p w14:paraId="48F0F884" w14:textId="77777777" w:rsidR="002B20B6" w:rsidRPr="000E7819" w:rsidRDefault="002B20B6" w:rsidP="002B20B6">
      <w:pPr>
        <w:pStyle w:val="SingleTxt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4A3E709D" w14:textId="41685A37" w:rsidR="00D70013" w:rsidRDefault="00983402" w:rsidP="00983402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  <w:r w:rsidRPr="00AD1878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purpose of the questions below is to explore </w:t>
      </w:r>
      <w:r w:rsidRPr="00AD1878">
        <w:rPr>
          <w:rFonts w:asciiTheme="majorBidi" w:hAnsiTheme="majorBidi" w:cstheme="majorBidi"/>
          <w:sz w:val="24"/>
          <w:szCs w:val="24"/>
        </w:rPr>
        <w:t xml:space="preserve">possible </w:t>
      </w:r>
      <w:r w:rsidRPr="00AD1878">
        <w:rPr>
          <w:rFonts w:asciiTheme="majorBidi" w:hAnsiTheme="majorBidi" w:cstheme="majorBidi"/>
          <w:sz w:val="24"/>
          <w:szCs w:val="24"/>
          <w:lang w:val="x-none"/>
        </w:rPr>
        <w:t>services</w:t>
      </w:r>
      <w:r w:rsidR="00DC197B">
        <w:rPr>
          <w:rFonts w:asciiTheme="majorBidi" w:hAnsiTheme="majorBidi" w:cstheme="majorBidi"/>
          <w:sz w:val="24"/>
          <w:szCs w:val="24"/>
        </w:rPr>
        <w:t xml:space="preserve"> of an advisory centre</w:t>
      </w:r>
      <w:r w:rsidRPr="00AD1878">
        <w:rPr>
          <w:rFonts w:asciiTheme="majorBidi" w:hAnsiTheme="majorBidi" w:cstheme="majorBidi"/>
          <w:sz w:val="24"/>
          <w:szCs w:val="24"/>
          <w:lang w:val="x-none"/>
        </w:rPr>
        <w:t xml:space="preserve"> based on identified needs of </w:t>
      </w:r>
      <w:r w:rsidR="00615563">
        <w:rPr>
          <w:rFonts w:asciiTheme="majorBidi" w:hAnsiTheme="majorBidi" w:cstheme="majorBidi"/>
          <w:sz w:val="24"/>
          <w:szCs w:val="24"/>
          <w:lang w:val="en-US"/>
        </w:rPr>
        <w:t xml:space="preserve">potential </w:t>
      </w:r>
      <w:r w:rsidRPr="00AD1878">
        <w:rPr>
          <w:rFonts w:asciiTheme="majorBidi" w:hAnsiTheme="majorBidi" w:cstheme="majorBidi"/>
          <w:sz w:val="24"/>
          <w:szCs w:val="24"/>
        </w:rPr>
        <w:t>beneficiaries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7CCDD37" w14:textId="77777777" w:rsidR="00D70013" w:rsidRDefault="00D70013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</w:p>
    <w:p w14:paraId="11670854" w14:textId="386B42A7" w:rsidR="00D43CC0" w:rsidRPr="00AD1878" w:rsidRDefault="00053CF8" w:rsidP="00D43CC0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 </w:t>
      </w:r>
      <w:r w:rsidR="00D43CC0" w:rsidRPr="00AD1878">
        <w:rPr>
          <w:rFonts w:asciiTheme="majorBidi" w:hAnsiTheme="majorBidi" w:cstheme="majorBidi"/>
          <w:sz w:val="24"/>
          <w:szCs w:val="24"/>
        </w:rPr>
        <w:t xml:space="preserve">What advisory/support services should be offered by an advisory centre? </w:t>
      </w:r>
    </w:p>
    <w:p w14:paraId="4533E519" w14:textId="3A74C401" w:rsidR="009B1D19" w:rsidRPr="00AD1878" w:rsidRDefault="009B1D19" w:rsidP="0090612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77"/>
        <w:gridCol w:w="1056"/>
      </w:tblGrid>
      <w:tr w:rsidR="000C6A01" w:rsidRPr="00AD1878" w14:paraId="2DB294B6" w14:textId="77777777" w:rsidTr="000C6A01">
        <w:tc>
          <w:tcPr>
            <w:tcW w:w="4629" w:type="pct"/>
          </w:tcPr>
          <w:p w14:paraId="30F12E44" w14:textId="78E4C011" w:rsidR="007D082E" w:rsidRDefault="000C6A01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(1) </w:t>
            </w:r>
            <w:r w:rsidR="00B44686" w:rsidRPr="007D082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ssistance in organizing the </w:t>
            </w:r>
            <w:proofErr w:type="spellStart"/>
            <w:r w:rsidRPr="007D082E">
              <w:rPr>
                <w:rFonts w:asciiTheme="majorBidi" w:hAnsiTheme="majorBidi" w:cstheme="majorBidi"/>
                <w:sz w:val="24"/>
                <w:szCs w:val="24"/>
              </w:rPr>
              <w:t>defence</w:t>
            </w:r>
            <w:proofErr w:type="spellEnd"/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7741A">
              <w:rPr>
                <w:rFonts w:asciiTheme="majorBidi" w:hAnsiTheme="majorBidi" w:cstheme="majorBidi"/>
                <w:sz w:val="24"/>
                <w:szCs w:val="24"/>
              </w:rPr>
              <w:t xml:space="preserve">in ISDS cases </w:t>
            </w:r>
            <w:r w:rsidRPr="007D082E">
              <w:rPr>
                <w:rFonts w:asciiTheme="majorBidi" w:hAnsiTheme="majorBidi" w:cstheme="majorBidi"/>
                <w:sz w:val="24"/>
                <w:szCs w:val="24"/>
              </w:rPr>
              <w:t>and support during the proceedings</w:t>
            </w:r>
            <w:r w:rsidR="00433E29">
              <w:rPr>
                <w:rFonts w:asciiTheme="majorBidi" w:hAnsiTheme="majorBidi" w:cstheme="majorBidi"/>
                <w:sz w:val="24"/>
                <w:szCs w:val="24"/>
              </w:rPr>
              <w:t>, including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26D4DF0A" w14:textId="05E8D4BE" w:rsidR="00433E29" w:rsidRDefault="007D082E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>rbitrator selection, best practices on procedural issues, strategy, risk assessment, evidence collection</w:t>
            </w:r>
          </w:p>
          <w:p w14:paraId="0FD20098" w14:textId="503628DB" w:rsidR="000C6A01" w:rsidRPr="007D082E" w:rsidRDefault="00433E29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7E6AC6" w:rsidRPr="007D082E">
              <w:rPr>
                <w:rFonts w:asciiTheme="majorBidi" w:hAnsiTheme="majorBidi" w:cstheme="majorBidi"/>
                <w:sz w:val="24"/>
                <w:szCs w:val="24"/>
              </w:rPr>
              <w:t>epresentation at arbitral proceedings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7470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066D7621" w14:textId="575FF485" w:rsidR="000C6A01" w:rsidRPr="00AD1878" w:rsidRDefault="000C6A01" w:rsidP="007D082E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6A01" w:rsidRPr="00AD1878" w14:paraId="46CB3412" w14:textId="77777777" w:rsidTr="000C6A01">
        <w:tc>
          <w:tcPr>
            <w:tcW w:w="4629" w:type="pct"/>
          </w:tcPr>
          <w:p w14:paraId="34E6A749" w14:textId="7AA942C9" w:rsidR="007D082E" w:rsidRDefault="000C6A01" w:rsidP="007D082E">
            <w:pPr>
              <w:pStyle w:val="CommentText"/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(2) General advisory services</w:t>
            </w:r>
            <w:r w:rsidR="00925E06">
              <w:rPr>
                <w:rFonts w:asciiTheme="majorBidi" w:hAnsiTheme="majorBidi" w:cstheme="majorBidi"/>
                <w:sz w:val="24"/>
                <w:szCs w:val="24"/>
              </w:rPr>
              <w:t>, including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662F9B84" w14:textId="0966330D" w:rsidR="007D082E" w:rsidRDefault="007D082E" w:rsidP="007D082E">
            <w:pPr>
              <w:pStyle w:val="CommentText"/>
              <w:spacing w:before="120" w:after="12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5A78F2" w:rsidRPr="007D082E">
              <w:rPr>
                <w:rFonts w:asciiTheme="majorBidi" w:hAnsiTheme="majorBidi" w:cstheme="majorBidi"/>
                <w:sz w:val="24"/>
                <w:szCs w:val="24"/>
              </w:rPr>
              <w:t>ssessment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78F2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="005A78F2" w:rsidRPr="007D082E">
              <w:rPr>
                <w:sz w:val="24"/>
                <w:szCs w:val="24"/>
              </w:rPr>
              <w:t xml:space="preserve">international investment policy-making priorities and 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>international investment instruments</w:t>
            </w:r>
            <w:r w:rsidR="005A78F2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2340616" w14:textId="30C134FE" w:rsidR="000C6A01" w:rsidRDefault="007D082E" w:rsidP="007D082E">
            <w:pPr>
              <w:pStyle w:val="CommentText"/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>etting</w:t>
            </w:r>
            <w:r w:rsidR="00BA63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>up of conflict management systems (such as</w:t>
            </w:r>
            <w:r w:rsidR="009E05E8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E05E8" w:rsidRPr="007D082E">
              <w:rPr>
                <w:sz w:val="24"/>
                <w:szCs w:val="24"/>
              </w:rPr>
              <w:t>domestic implementation of</w:t>
            </w:r>
            <w:r w:rsidR="00BD4951" w:rsidRPr="007D082E">
              <w:rPr>
                <w:sz w:val="24"/>
                <w:szCs w:val="24"/>
              </w:rPr>
              <w:t>,</w:t>
            </w:r>
            <w:r w:rsidR="009E05E8" w:rsidRPr="007D082E">
              <w:rPr>
                <w:sz w:val="24"/>
                <w:szCs w:val="24"/>
              </w:rPr>
              <w:t xml:space="preserve"> and education surrounding</w:t>
            </w:r>
            <w:r w:rsidR="00BD4951" w:rsidRPr="007D082E">
              <w:rPr>
                <w:sz w:val="24"/>
                <w:szCs w:val="24"/>
              </w:rPr>
              <w:t>,</w:t>
            </w:r>
            <w:r w:rsidR="009E05E8" w:rsidRPr="007D082E">
              <w:rPr>
                <w:sz w:val="24"/>
                <w:szCs w:val="24"/>
              </w:rPr>
              <w:t xml:space="preserve"> obligations contained in international investment instruments,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early dispute prevention policy, alert procedures</w:t>
            </w:r>
            <w:r w:rsidR="00DC197B" w:rsidRPr="007D082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establishment of a lead agency</w:t>
            </w:r>
            <w:r w:rsidR="00DC197B" w:rsidRPr="007D082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C23C2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433EC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="00DC197B" w:rsidRPr="007D082E">
              <w:rPr>
                <w:rFonts w:asciiTheme="majorBidi" w:hAnsiTheme="majorBidi" w:cstheme="majorBidi"/>
                <w:sz w:val="24"/>
                <w:szCs w:val="24"/>
              </w:rPr>
              <w:t>setting up a litigation team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36FFC696" w14:textId="29836E87" w:rsidR="00ED32FC" w:rsidRPr="007D082E" w:rsidRDefault="00ED32FC" w:rsidP="007D082E">
            <w:pPr>
              <w:pStyle w:val="CommentText"/>
              <w:spacing w:before="120" w:after="120"/>
            </w:pPr>
          </w:p>
        </w:tc>
        <w:tc>
          <w:tcPr>
            <w:tcW w:w="371" w:type="pct"/>
          </w:tcPr>
          <w:p w14:paraId="0D723260" w14:textId="6227EFF4" w:rsidR="000C6A01" w:rsidRPr="00AD1878" w:rsidRDefault="0088373B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467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DE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A81DD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0C6A01" w:rsidRPr="00AD1878" w14:paraId="4E666AD5" w14:textId="77777777" w:rsidTr="000C6A01">
        <w:tc>
          <w:tcPr>
            <w:tcW w:w="4629" w:type="pct"/>
          </w:tcPr>
          <w:p w14:paraId="053872B9" w14:textId="21E89A5B" w:rsidR="00F61C82" w:rsidRDefault="000C6A01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(3) Alternative dispute resolution services</w:t>
            </w:r>
            <w:r w:rsidR="00F61C82">
              <w:rPr>
                <w:rFonts w:asciiTheme="majorBidi" w:hAnsiTheme="majorBidi" w:cstheme="majorBidi"/>
                <w:sz w:val="24"/>
                <w:szCs w:val="24"/>
              </w:rPr>
              <w:t xml:space="preserve">, in particular </w:t>
            </w:r>
            <w:r w:rsidR="00906128">
              <w:rPr>
                <w:rFonts w:asciiTheme="majorBidi" w:hAnsiTheme="majorBidi" w:cstheme="majorBidi"/>
                <w:sz w:val="24"/>
                <w:szCs w:val="24"/>
              </w:rPr>
              <w:t>mediation</w:t>
            </w:r>
            <w:r w:rsidR="00F61C82">
              <w:rPr>
                <w:rFonts w:asciiTheme="majorBidi" w:hAnsiTheme="majorBidi" w:cstheme="majorBidi"/>
                <w:sz w:val="24"/>
                <w:szCs w:val="24"/>
              </w:rPr>
              <w:t>, including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563663B" w14:textId="77777777" w:rsidR="000C6A01" w:rsidRDefault="00F61C82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Administering ADR</w:t>
            </w:r>
            <w:r w:rsidR="005A78F2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C99777E" w14:textId="60DFD961" w:rsidR="00F61C82" w:rsidRPr="007D082E" w:rsidRDefault="00F61C82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rovision of roster of mediators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1351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268A1EA0" w14:textId="76B1E612" w:rsidR="000C6A01" w:rsidRPr="00AD1878" w:rsidRDefault="000C6A01" w:rsidP="007D082E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6A01" w:rsidRPr="00AD1878" w14:paraId="6F4F5A20" w14:textId="77777777" w:rsidTr="000C6A01">
        <w:tc>
          <w:tcPr>
            <w:tcW w:w="4629" w:type="pct"/>
          </w:tcPr>
          <w:p w14:paraId="7261CCE1" w14:textId="77777777" w:rsidR="00886823" w:rsidRDefault="000C6A01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(4) Capacity-building and sharing of best practices</w:t>
            </w:r>
            <w:r w:rsidR="009E05E8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8534FA4" w14:textId="3CFA1351" w:rsidR="000C6A01" w:rsidRDefault="00886823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FD2425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9E05E8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="009E05E8" w:rsidRPr="007D082E">
              <w:rPr>
                <w:sz w:val="24"/>
                <w:szCs w:val="24"/>
              </w:rPr>
              <w:t>investment policy and/or investment disputes</w:t>
            </w:r>
          </w:p>
          <w:p w14:paraId="4A1D5F1F" w14:textId="60C3E3AA" w:rsidR="00886823" w:rsidRPr="007D082E" w:rsidRDefault="00886823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FD242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ncluding </w:t>
            </w:r>
            <w:r w:rsidRPr="00886823">
              <w:rPr>
                <w:sz w:val="24"/>
                <w:szCs w:val="24"/>
              </w:rPr>
              <w:t xml:space="preserve">for instance, through training </w:t>
            </w:r>
            <w:proofErr w:type="spellStart"/>
            <w:r w:rsidRPr="00886823">
              <w:rPr>
                <w:sz w:val="24"/>
                <w:szCs w:val="24"/>
              </w:rPr>
              <w:t>programmes</w:t>
            </w:r>
            <w:proofErr w:type="spellEnd"/>
            <w:r w:rsidRPr="00886823">
              <w:rPr>
                <w:sz w:val="24"/>
                <w:szCs w:val="24"/>
              </w:rPr>
              <w:t>, offering trainee and secondment positions, and by providing information on ISDS, including managing a database of cases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2468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63D6F7C2" w14:textId="4CD0C901" w:rsidR="000C6A01" w:rsidRPr="00AD1878" w:rsidRDefault="000C6A01" w:rsidP="007D082E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6A01" w:rsidRPr="00AD1878" w14:paraId="644B76E0" w14:textId="77777777" w:rsidTr="000C6A01">
        <w:tc>
          <w:tcPr>
            <w:tcW w:w="5000" w:type="pct"/>
            <w:gridSpan w:val="2"/>
          </w:tcPr>
          <w:p w14:paraId="442D8C93" w14:textId="1FAFFC0B" w:rsidR="000C6A01" w:rsidRPr="007D082E" w:rsidRDefault="007D082E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(5) </w:t>
            </w:r>
            <w:r w:rsidR="000C6A01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Other (Please specify): </w:t>
            </w:r>
          </w:p>
          <w:p w14:paraId="2276AEEF" w14:textId="77777777" w:rsidR="000C6A01" w:rsidRPr="007D082E" w:rsidRDefault="000C6A01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7FEE10" w14:textId="26B07A53" w:rsidR="000C6A01" w:rsidRPr="007D082E" w:rsidRDefault="000C6A01" w:rsidP="007D082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C90401E" w14:textId="1E816141" w:rsidR="00D43CC0" w:rsidRDefault="00D43CC0" w:rsidP="00D43CC0">
      <w:pPr>
        <w:pStyle w:val="SingleTxt"/>
        <w:spacing w:after="0" w:line="120" w:lineRule="atLeast"/>
        <w:ind w:left="0"/>
        <w:rPr>
          <w:rFonts w:asciiTheme="majorBidi" w:hAnsiTheme="majorBidi" w:cstheme="majorBidi"/>
          <w:sz w:val="24"/>
          <w:szCs w:val="24"/>
        </w:rPr>
      </w:pPr>
    </w:p>
    <w:p w14:paraId="647CB25C" w14:textId="77777777" w:rsidR="00ED32FC" w:rsidRDefault="00ED32FC" w:rsidP="00D43CC0">
      <w:pPr>
        <w:pStyle w:val="SingleTxt"/>
        <w:spacing w:after="0" w:line="120" w:lineRule="atLeast"/>
        <w:ind w:left="0"/>
        <w:rPr>
          <w:rFonts w:asciiTheme="majorBidi" w:hAnsiTheme="majorBidi" w:cstheme="majorBidi"/>
          <w:sz w:val="24"/>
          <w:szCs w:val="24"/>
        </w:rPr>
      </w:pPr>
    </w:p>
    <w:p w14:paraId="38598F00" w14:textId="47EF50C4" w:rsidR="00615563" w:rsidRDefault="00053CF8" w:rsidP="00615563">
      <w:pPr>
        <w:pStyle w:val="SingleTxt"/>
        <w:spacing w:before="120" w:line="120" w:lineRule="atLeast"/>
        <w:ind w:left="0" w:righ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</w:t>
      </w:r>
      <w:r w:rsidR="00BB42B0">
        <w:rPr>
          <w:rFonts w:asciiTheme="majorBidi" w:hAnsiTheme="majorBidi" w:cstheme="majorBidi"/>
          <w:sz w:val="24"/>
          <w:szCs w:val="24"/>
        </w:rPr>
        <w:t xml:space="preserve">. </w:t>
      </w:r>
      <w:r w:rsidR="00615563">
        <w:rPr>
          <w:rFonts w:asciiTheme="majorBidi" w:hAnsiTheme="majorBidi" w:cstheme="majorBidi"/>
          <w:sz w:val="24"/>
          <w:szCs w:val="24"/>
        </w:rPr>
        <w:t>If services related to the a</w:t>
      </w:r>
      <w:r w:rsidR="00615563" w:rsidRPr="00615563">
        <w:rPr>
          <w:rFonts w:asciiTheme="majorBidi" w:hAnsiTheme="majorBidi" w:cstheme="majorBidi"/>
          <w:sz w:val="24"/>
          <w:szCs w:val="24"/>
        </w:rPr>
        <w:t>ssistance in organizing the defence (case specific) and support during the proceedings</w:t>
      </w:r>
      <w:r w:rsidR="00615563" w:rsidRPr="00A81DDE">
        <w:rPr>
          <w:rFonts w:asciiTheme="majorBidi" w:hAnsiTheme="majorBidi" w:cstheme="majorBidi"/>
          <w:sz w:val="24"/>
          <w:szCs w:val="24"/>
        </w:rPr>
        <w:t xml:space="preserve"> </w:t>
      </w:r>
      <w:r w:rsidR="007D082E">
        <w:rPr>
          <w:rFonts w:asciiTheme="majorBidi" w:hAnsiTheme="majorBidi" w:cstheme="majorBidi"/>
          <w:sz w:val="24"/>
          <w:szCs w:val="24"/>
        </w:rPr>
        <w:t>should</w:t>
      </w:r>
      <w:r w:rsidR="00615563">
        <w:rPr>
          <w:rFonts w:asciiTheme="majorBidi" w:hAnsiTheme="majorBidi" w:cstheme="majorBidi"/>
          <w:sz w:val="24"/>
          <w:szCs w:val="24"/>
        </w:rPr>
        <w:t xml:space="preserve"> be offered </w:t>
      </w:r>
      <w:r w:rsidR="00615563" w:rsidRPr="00BD4951">
        <w:rPr>
          <w:rFonts w:asciiTheme="majorBidi" w:hAnsiTheme="majorBidi" w:cstheme="majorBidi"/>
          <w:sz w:val="24"/>
          <w:szCs w:val="24"/>
        </w:rPr>
        <w:t>(</w:t>
      </w:r>
      <w:r w:rsidR="00615563">
        <w:rPr>
          <w:rFonts w:asciiTheme="majorBidi" w:hAnsiTheme="majorBidi" w:cstheme="majorBidi"/>
          <w:sz w:val="24"/>
          <w:szCs w:val="24"/>
        </w:rPr>
        <w:t>see option (1) under 2.1. above)</w:t>
      </w:r>
      <w:r w:rsidR="00615563" w:rsidRPr="00BD4951">
        <w:rPr>
          <w:rFonts w:asciiTheme="majorBidi" w:hAnsiTheme="majorBidi" w:cstheme="majorBidi"/>
          <w:sz w:val="24"/>
          <w:szCs w:val="24"/>
        </w:rPr>
        <w:t xml:space="preserve">, what range of services </w:t>
      </w:r>
      <w:r w:rsidR="00615563">
        <w:rPr>
          <w:rFonts w:asciiTheme="majorBidi" w:hAnsiTheme="majorBidi" w:cstheme="majorBidi"/>
          <w:sz w:val="24"/>
          <w:szCs w:val="24"/>
        </w:rPr>
        <w:t>should they entail</w:t>
      </w:r>
      <w:r w:rsidR="006978E8">
        <w:rPr>
          <w:rFonts w:asciiTheme="majorBidi" w:hAnsiTheme="majorBidi" w:cstheme="majorBidi"/>
          <w:sz w:val="24"/>
          <w:szCs w:val="24"/>
        </w:rPr>
        <w:t xml:space="preserve"> (</w:t>
      </w:r>
      <w:r w:rsidR="00906128">
        <w:rPr>
          <w:rFonts w:asciiTheme="majorBidi" w:hAnsiTheme="majorBidi" w:cstheme="majorBidi"/>
          <w:sz w:val="24"/>
          <w:szCs w:val="24"/>
        </w:rPr>
        <w:t xml:space="preserve">please </w:t>
      </w:r>
      <w:r w:rsidR="006978E8">
        <w:rPr>
          <w:rFonts w:asciiTheme="majorBidi" w:hAnsiTheme="majorBidi" w:cstheme="majorBidi"/>
          <w:sz w:val="24"/>
          <w:szCs w:val="24"/>
        </w:rPr>
        <w:t>select all that apply)</w:t>
      </w:r>
      <w:r w:rsidR="00615563">
        <w:rPr>
          <w:rFonts w:asciiTheme="majorBidi" w:hAnsiTheme="majorBidi" w:cstheme="majorBidi"/>
          <w:sz w:val="24"/>
          <w:szCs w:val="24"/>
        </w:rPr>
        <w:t xml:space="preserve">? </w:t>
      </w:r>
    </w:p>
    <w:p w14:paraId="5EBFBBA7" w14:textId="77777777" w:rsidR="00615563" w:rsidRDefault="00615563" w:rsidP="000C6A0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77"/>
        <w:gridCol w:w="1056"/>
      </w:tblGrid>
      <w:tr w:rsidR="00615563" w:rsidRPr="007D082E" w14:paraId="44A7704E" w14:textId="77777777" w:rsidTr="00E3697F">
        <w:tc>
          <w:tcPr>
            <w:tcW w:w="4629" w:type="pct"/>
          </w:tcPr>
          <w:p w14:paraId="764B2C62" w14:textId="534D5916" w:rsidR="00615563" w:rsidRPr="007D082E" w:rsidRDefault="00615563" w:rsidP="00BA637F">
            <w:pPr>
              <w:pStyle w:val="CommentText"/>
              <w:spacing w:before="120" w:after="120"/>
              <w:rPr>
                <w:sz w:val="24"/>
                <w:szCs w:val="24"/>
              </w:rPr>
            </w:pPr>
            <w:r w:rsidRPr="007D082E">
              <w:rPr>
                <w:sz w:val="24"/>
                <w:szCs w:val="24"/>
              </w:rPr>
              <w:t xml:space="preserve">(1) </w:t>
            </w:r>
            <w:r w:rsidR="00D339CF">
              <w:rPr>
                <w:sz w:val="24"/>
                <w:szCs w:val="24"/>
              </w:rPr>
              <w:t>L</w:t>
            </w:r>
            <w:r w:rsidRPr="00D339CF">
              <w:rPr>
                <w:sz w:val="24"/>
                <w:szCs w:val="24"/>
              </w:rPr>
              <w:t>imited</w:t>
            </w:r>
            <w:r w:rsidR="005C23C2" w:rsidRPr="00D339CF">
              <w:rPr>
                <w:sz w:val="24"/>
                <w:szCs w:val="24"/>
              </w:rPr>
              <w:t>:</w:t>
            </w:r>
            <w:r w:rsidRPr="007D082E">
              <w:rPr>
                <w:sz w:val="24"/>
                <w:szCs w:val="24"/>
              </w:rPr>
              <w:t xml:space="preserve"> for instance, virtual library to provide access to research; translation of resources; regular</w:t>
            </w:r>
            <w:r w:rsidR="00BA637F">
              <w:rPr>
                <w:sz w:val="24"/>
                <w:szCs w:val="24"/>
              </w:rPr>
              <w:t>,</w:t>
            </w:r>
            <w:r w:rsidRPr="007D082E">
              <w:rPr>
                <w:sz w:val="24"/>
                <w:szCs w:val="24"/>
              </w:rPr>
              <w:t xml:space="preserve"> free</w:t>
            </w:r>
            <w:r w:rsidR="00BA637F">
              <w:rPr>
                <w:sz w:val="24"/>
                <w:szCs w:val="24"/>
              </w:rPr>
              <w:t>,</w:t>
            </w:r>
            <w:r w:rsidRPr="007D082E">
              <w:rPr>
                <w:sz w:val="24"/>
                <w:szCs w:val="24"/>
              </w:rPr>
              <w:t xml:space="preserve"> or low-cost workshops on a range of topics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38464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3CF2AB6E" w14:textId="2ABE0CF1" w:rsidR="00615563" w:rsidRPr="007D082E" w:rsidRDefault="00BA637F" w:rsidP="00BA637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5563" w:rsidRPr="007D082E" w14:paraId="5E87F467" w14:textId="77777777" w:rsidTr="00E3697F">
        <w:tc>
          <w:tcPr>
            <w:tcW w:w="4629" w:type="pct"/>
          </w:tcPr>
          <w:p w14:paraId="1BC6DF71" w14:textId="49FD20D7" w:rsidR="00615563" w:rsidRPr="00D339CF" w:rsidRDefault="00615563" w:rsidP="00D339CF">
            <w:pPr>
              <w:pStyle w:val="CommentText"/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sz w:val="24"/>
                <w:szCs w:val="24"/>
              </w:rPr>
              <w:t xml:space="preserve">(2) </w:t>
            </w:r>
            <w:r w:rsidR="00D339CF">
              <w:rPr>
                <w:sz w:val="24"/>
                <w:szCs w:val="24"/>
              </w:rPr>
              <w:t>Intermediate</w:t>
            </w:r>
            <w:r w:rsidRPr="007D082E">
              <w:rPr>
                <w:sz w:val="24"/>
                <w:szCs w:val="24"/>
              </w:rPr>
              <w:t xml:space="preserve">: for instance, assistance on discrete/time sensitive issues upon request such as initial legal memos </w:t>
            </w:r>
            <w:proofErr w:type="spellStart"/>
            <w:r w:rsidRPr="007D082E">
              <w:rPr>
                <w:sz w:val="24"/>
                <w:szCs w:val="24"/>
              </w:rPr>
              <w:t>analysing</w:t>
            </w:r>
            <w:proofErr w:type="spellEnd"/>
            <w:r w:rsidRPr="007D082E">
              <w:rPr>
                <w:sz w:val="24"/>
                <w:szCs w:val="24"/>
              </w:rPr>
              <w:t xml:space="preserve"> claims; quick due diligence on investor claimants; support with procurement of counsel; support with identifying potential adjudicators/experts</w:t>
            </w:r>
          </w:p>
        </w:tc>
        <w:tc>
          <w:tcPr>
            <w:tcW w:w="371" w:type="pct"/>
          </w:tcPr>
          <w:p w14:paraId="3776AAEC" w14:textId="332AE6AD" w:rsidR="00615563" w:rsidRPr="007D082E" w:rsidRDefault="0088373B" w:rsidP="00BA637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016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37F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15563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615563" w:rsidRPr="007D082E" w14:paraId="1E67557C" w14:textId="77777777" w:rsidTr="00E3697F">
        <w:tc>
          <w:tcPr>
            <w:tcW w:w="4629" w:type="pct"/>
          </w:tcPr>
          <w:p w14:paraId="20B7F700" w14:textId="444AD126" w:rsidR="00615563" w:rsidRPr="007D082E" w:rsidRDefault="00615563" w:rsidP="00BA637F">
            <w:pPr>
              <w:pStyle w:val="CommentText"/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sz w:val="24"/>
                <w:szCs w:val="24"/>
              </w:rPr>
              <w:t xml:space="preserve">(3) Extensive: role akin to outside counsel </w:t>
            </w:r>
            <w:r w:rsidR="006978E8">
              <w:rPr>
                <w:sz w:val="24"/>
                <w:szCs w:val="24"/>
              </w:rPr>
              <w:t>that would have primary</w:t>
            </w:r>
            <w:r w:rsidRPr="007D082E">
              <w:rPr>
                <w:sz w:val="24"/>
                <w:szCs w:val="24"/>
              </w:rPr>
              <w:t xml:space="preserve"> responsib</w:t>
            </w:r>
            <w:r w:rsidR="006978E8">
              <w:rPr>
                <w:sz w:val="24"/>
                <w:szCs w:val="24"/>
              </w:rPr>
              <w:t>ility</w:t>
            </w:r>
            <w:r w:rsidRPr="007D082E">
              <w:rPr>
                <w:sz w:val="24"/>
                <w:szCs w:val="24"/>
              </w:rPr>
              <w:t xml:space="preserve"> for the litigation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9311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4C8B7DD6" w14:textId="77777777" w:rsidR="00615563" w:rsidRPr="007D082E" w:rsidRDefault="00615563" w:rsidP="00BA637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E17" w:rsidRPr="007D082E" w14:paraId="2EE241BD" w14:textId="77777777" w:rsidTr="00E3697F">
        <w:tc>
          <w:tcPr>
            <w:tcW w:w="4629" w:type="pct"/>
          </w:tcPr>
          <w:p w14:paraId="517D8262" w14:textId="2B3EDFA9" w:rsidR="00440E17" w:rsidRPr="007D082E" w:rsidRDefault="00440E17" w:rsidP="00BA637F">
            <w:pPr>
              <w:pStyle w:val="CommentText"/>
              <w:spacing w:before="120" w:after="120"/>
              <w:rPr>
                <w:sz w:val="24"/>
                <w:szCs w:val="24"/>
              </w:rPr>
            </w:pPr>
            <w:r w:rsidRPr="007D082E">
              <w:rPr>
                <w:sz w:val="24"/>
                <w:szCs w:val="24"/>
              </w:rPr>
              <w:t xml:space="preserve">(4) </w:t>
            </w:r>
            <w:r w:rsidR="005C23C2" w:rsidRPr="007D082E">
              <w:rPr>
                <w:sz w:val="24"/>
                <w:szCs w:val="24"/>
              </w:rPr>
              <w:t>N.A.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21612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56FFD02D" w14:textId="40A7CDB8" w:rsidR="00440E17" w:rsidRPr="007D082E" w:rsidRDefault="00440E17" w:rsidP="00BA637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E17" w:rsidRPr="007D082E" w14:paraId="30935C8C" w14:textId="77777777" w:rsidTr="00440E17">
        <w:tc>
          <w:tcPr>
            <w:tcW w:w="5000" w:type="pct"/>
            <w:gridSpan w:val="2"/>
          </w:tcPr>
          <w:p w14:paraId="356323C8" w14:textId="6529F5BD" w:rsidR="00440E17" w:rsidRPr="007D082E" w:rsidRDefault="005C23C2" w:rsidP="00BA637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(5) </w:t>
            </w:r>
            <w:r w:rsidR="00440E17"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Other (Please specify): </w:t>
            </w:r>
          </w:p>
          <w:p w14:paraId="0CA768E6" w14:textId="77777777" w:rsidR="00440E17" w:rsidRPr="007D082E" w:rsidRDefault="00440E17" w:rsidP="00BA637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67CF95" w14:textId="376083A7" w:rsidR="00440E17" w:rsidRPr="007D082E" w:rsidRDefault="00440E17" w:rsidP="00BA637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1C93137" w14:textId="77777777" w:rsidR="00615563" w:rsidRPr="007D082E" w:rsidRDefault="00615563" w:rsidP="000C6A01">
      <w:pPr>
        <w:rPr>
          <w:rFonts w:asciiTheme="majorBidi" w:hAnsiTheme="majorBidi" w:cstheme="majorBidi"/>
          <w:sz w:val="24"/>
          <w:szCs w:val="24"/>
        </w:rPr>
      </w:pPr>
    </w:p>
    <w:p w14:paraId="35D7F187" w14:textId="77777777" w:rsidR="00615563" w:rsidRPr="007D082E" w:rsidRDefault="00615563" w:rsidP="000C6A01">
      <w:pPr>
        <w:rPr>
          <w:rFonts w:asciiTheme="majorBidi" w:hAnsiTheme="majorBidi" w:cstheme="majorBidi"/>
          <w:sz w:val="24"/>
          <w:szCs w:val="24"/>
        </w:rPr>
      </w:pPr>
    </w:p>
    <w:p w14:paraId="7D7BF751" w14:textId="2633A64E" w:rsidR="00B86703" w:rsidRPr="007D082E" w:rsidRDefault="00615563" w:rsidP="000C6A01">
      <w:pPr>
        <w:rPr>
          <w:rFonts w:asciiTheme="majorBidi" w:hAnsiTheme="majorBidi" w:cstheme="majorBidi"/>
          <w:sz w:val="24"/>
          <w:szCs w:val="24"/>
        </w:rPr>
      </w:pPr>
      <w:r w:rsidRPr="007D082E">
        <w:rPr>
          <w:rFonts w:asciiTheme="majorBidi" w:hAnsiTheme="majorBidi" w:cstheme="majorBidi"/>
          <w:sz w:val="24"/>
          <w:szCs w:val="24"/>
        </w:rPr>
        <w:t xml:space="preserve">2.3 </w:t>
      </w:r>
      <w:r w:rsidR="00906128">
        <w:rPr>
          <w:rFonts w:asciiTheme="majorBidi" w:hAnsiTheme="majorBidi" w:cstheme="majorBidi"/>
          <w:sz w:val="24"/>
          <w:szCs w:val="24"/>
        </w:rPr>
        <w:t>Please select a priority level for each of the services</w:t>
      </w:r>
      <w:r w:rsidR="00886823">
        <w:rPr>
          <w:rFonts w:asciiTheme="majorBidi" w:hAnsiTheme="majorBidi" w:cstheme="majorBidi"/>
          <w:sz w:val="24"/>
          <w:szCs w:val="24"/>
        </w:rPr>
        <w:t xml:space="preserve"> (see more detailed description of services above)</w:t>
      </w:r>
      <w:r w:rsidR="00906128">
        <w:rPr>
          <w:rFonts w:asciiTheme="majorBidi" w:hAnsiTheme="majorBidi" w:cstheme="majorBidi"/>
          <w:sz w:val="24"/>
          <w:szCs w:val="24"/>
        </w:rPr>
        <w:t>.</w:t>
      </w:r>
    </w:p>
    <w:p w14:paraId="0F7F71F5" w14:textId="27437203" w:rsidR="000C6A01" w:rsidRPr="007D082E" w:rsidRDefault="000C6A01" w:rsidP="000C6A0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6"/>
        <w:gridCol w:w="991"/>
        <w:gridCol w:w="1079"/>
        <w:gridCol w:w="991"/>
        <w:gridCol w:w="826"/>
      </w:tblGrid>
      <w:tr w:rsidR="006978E8" w:rsidRPr="007D082E" w14:paraId="661BF418" w14:textId="1E91FBC2" w:rsidTr="006978E8">
        <w:tc>
          <w:tcPr>
            <w:tcW w:w="3635" w:type="pct"/>
          </w:tcPr>
          <w:p w14:paraId="12FFDD3E" w14:textId="77777777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" w:type="pct"/>
          </w:tcPr>
          <w:p w14:paraId="7CD760B2" w14:textId="306BDC14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High priority</w:t>
            </w:r>
          </w:p>
        </w:tc>
        <w:tc>
          <w:tcPr>
            <w:tcW w:w="379" w:type="pct"/>
          </w:tcPr>
          <w:p w14:paraId="6DA59050" w14:textId="315CD906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Medium priority</w:t>
            </w:r>
          </w:p>
        </w:tc>
        <w:tc>
          <w:tcPr>
            <w:tcW w:w="348" w:type="pct"/>
          </w:tcPr>
          <w:p w14:paraId="039E2C73" w14:textId="461AB1D0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Low priority</w:t>
            </w:r>
          </w:p>
        </w:tc>
        <w:tc>
          <w:tcPr>
            <w:tcW w:w="290" w:type="pct"/>
          </w:tcPr>
          <w:p w14:paraId="6173FADF" w14:textId="6E56B3D1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N.A. </w:t>
            </w:r>
          </w:p>
        </w:tc>
      </w:tr>
      <w:tr w:rsidR="006978E8" w:rsidRPr="007D082E" w14:paraId="45D84F60" w14:textId="396C1C19" w:rsidTr="006978E8">
        <w:tc>
          <w:tcPr>
            <w:tcW w:w="3635" w:type="pct"/>
          </w:tcPr>
          <w:p w14:paraId="32226B94" w14:textId="2A9AADB9" w:rsidR="006978E8" w:rsidRPr="007D082E" w:rsidRDefault="006978E8" w:rsidP="006978E8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(1) Assistance in organizing the </w:t>
            </w:r>
            <w:proofErr w:type="spellStart"/>
            <w:r w:rsidRPr="007D082E">
              <w:rPr>
                <w:rFonts w:asciiTheme="majorBidi" w:hAnsiTheme="majorBidi" w:cstheme="majorBidi"/>
                <w:sz w:val="24"/>
                <w:szCs w:val="24"/>
              </w:rPr>
              <w:t>defence</w:t>
            </w:r>
            <w:proofErr w:type="spellEnd"/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 (case specific) and support during the proceedings 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62752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6D85ECBF" w14:textId="77777777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16937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1C377531" w14:textId="6C998C13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03350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2E360263" w14:textId="6D200D28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137011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037EB1D2" w14:textId="5A17A1BC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78E8" w:rsidRPr="007D082E" w14:paraId="32D2EC80" w14:textId="2E786463" w:rsidTr="006978E8">
        <w:tc>
          <w:tcPr>
            <w:tcW w:w="3635" w:type="pct"/>
          </w:tcPr>
          <w:p w14:paraId="1669F69C" w14:textId="0A86BB16" w:rsidR="006978E8" w:rsidRPr="007D082E" w:rsidRDefault="006978E8" w:rsidP="006978E8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(2) General advisory services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244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7A268540" w14:textId="77777777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49163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176F43D" w14:textId="73CAFAD7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64300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35AE5A2A" w14:textId="1FA8F1B5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35418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5BAFEC0D" w14:textId="1B19910F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78E8" w:rsidRPr="007D082E" w14:paraId="41E1BAB5" w14:textId="06FF9082" w:rsidTr="006978E8">
        <w:tc>
          <w:tcPr>
            <w:tcW w:w="3635" w:type="pct"/>
          </w:tcPr>
          <w:p w14:paraId="60C7B4E7" w14:textId="77777777" w:rsidR="006978E8" w:rsidRPr="007D082E" w:rsidRDefault="006978E8" w:rsidP="006978E8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(3) Alternative dispute resolution services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5946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6873E9EB" w14:textId="77777777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3370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089E3ED1" w14:textId="47492566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72790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4C04F553" w14:textId="22E3EDD3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21095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15578047" w14:textId="2C93D36E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78E8" w:rsidRPr="007D082E" w14:paraId="7254C6D1" w14:textId="58E0EE58" w:rsidTr="006978E8">
        <w:tc>
          <w:tcPr>
            <w:tcW w:w="3635" w:type="pct"/>
          </w:tcPr>
          <w:p w14:paraId="0BC47F88" w14:textId="7DE340F2" w:rsidR="006978E8" w:rsidRPr="007D082E" w:rsidRDefault="006978E8" w:rsidP="006978E8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(4) Capacity-building and sharing of best practices 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2870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0C5D4CB7" w14:textId="77777777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48682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C360797" w14:textId="7627721D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59608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57A1C815" w14:textId="05689AE3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208494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48249BE8" w14:textId="05FD9606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78E8" w:rsidRPr="007D082E" w14:paraId="72A2783A" w14:textId="3F7DE960" w:rsidTr="006978E8">
        <w:tc>
          <w:tcPr>
            <w:tcW w:w="3635" w:type="pct"/>
          </w:tcPr>
          <w:p w14:paraId="2899AB6C" w14:textId="554D82E0" w:rsidR="006978E8" w:rsidRPr="007D082E" w:rsidRDefault="006978E8" w:rsidP="006978E8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>(5) Other service(s) indicated above under “other”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1425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2A520921" w14:textId="2D2A8D70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11050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83507FD" w14:textId="5480C02D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20359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158035F3" w14:textId="6A596AEB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65630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5C6ED666" w14:textId="67500ABF" w:rsidR="006978E8" w:rsidRPr="007D082E" w:rsidRDefault="006978E8" w:rsidP="006978E8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7D0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78E8" w:rsidRPr="007D082E" w14:paraId="2FA1BB1D" w14:textId="2323EEAF" w:rsidTr="006978E8">
        <w:tc>
          <w:tcPr>
            <w:tcW w:w="5000" w:type="pct"/>
            <w:gridSpan w:val="5"/>
          </w:tcPr>
          <w:p w14:paraId="0AF12B08" w14:textId="77777777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D082E">
              <w:rPr>
                <w:rFonts w:asciiTheme="majorBidi" w:hAnsiTheme="majorBidi" w:cstheme="majorBidi"/>
                <w:sz w:val="24"/>
                <w:szCs w:val="24"/>
              </w:rPr>
              <w:t xml:space="preserve">(6) Other (Please specify): </w:t>
            </w:r>
          </w:p>
          <w:p w14:paraId="610C950A" w14:textId="77777777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886B11" w14:textId="77777777" w:rsidR="006978E8" w:rsidRPr="007D082E" w:rsidRDefault="006978E8" w:rsidP="005E3672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179A4CB" w14:textId="77777777" w:rsidR="000C6A01" w:rsidRPr="00AD1878" w:rsidRDefault="000C6A01" w:rsidP="000C6A01">
      <w:pPr>
        <w:rPr>
          <w:rFonts w:asciiTheme="majorBidi" w:hAnsiTheme="majorBidi" w:cstheme="majorBidi"/>
          <w:sz w:val="24"/>
          <w:szCs w:val="24"/>
        </w:rPr>
      </w:pPr>
    </w:p>
    <w:p w14:paraId="68FC444E" w14:textId="77777777" w:rsidR="00053CF8" w:rsidRDefault="00053CF8" w:rsidP="00053CF8">
      <w:pPr>
        <w:rPr>
          <w:rFonts w:asciiTheme="majorBidi" w:hAnsiTheme="majorBidi" w:cstheme="majorBidi"/>
          <w:sz w:val="24"/>
          <w:szCs w:val="24"/>
        </w:rPr>
      </w:pPr>
    </w:p>
    <w:p w14:paraId="6194C5D4" w14:textId="7642FA93" w:rsidR="00053CF8" w:rsidRPr="00AD1878" w:rsidRDefault="00053CF8" w:rsidP="00053C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CD01D5">
        <w:rPr>
          <w:rFonts w:asciiTheme="majorBidi" w:hAnsiTheme="majorBidi" w:cstheme="majorBidi"/>
          <w:sz w:val="24"/>
          <w:szCs w:val="24"/>
        </w:rPr>
        <w:t>.</w:t>
      </w:r>
      <w:r w:rsidR="00615563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D1878">
        <w:rPr>
          <w:rFonts w:asciiTheme="majorBidi" w:hAnsiTheme="majorBidi" w:cstheme="majorBidi"/>
          <w:sz w:val="24"/>
          <w:szCs w:val="24"/>
        </w:rPr>
        <w:t>Do you have any additional comment</w:t>
      </w:r>
      <w:r w:rsidR="006978E8">
        <w:rPr>
          <w:rFonts w:asciiTheme="majorBidi" w:hAnsiTheme="majorBidi" w:cstheme="majorBidi"/>
          <w:sz w:val="24"/>
          <w:szCs w:val="24"/>
        </w:rPr>
        <w:t>s</w:t>
      </w:r>
      <w:r w:rsidRPr="00AD1878">
        <w:rPr>
          <w:rFonts w:asciiTheme="majorBidi" w:hAnsiTheme="majorBidi" w:cstheme="majorBidi"/>
          <w:sz w:val="24"/>
          <w:szCs w:val="24"/>
        </w:rPr>
        <w:t xml:space="preserve"> on the scope of services of an advisory centre?</w:t>
      </w:r>
    </w:p>
    <w:p w14:paraId="23763B65" w14:textId="77777777" w:rsidR="00053CF8" w:rsidRPr="00906128" w:rsidRDefault="00053CF8" w:rsidP="0090612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238"/>
      </w:tblGrid>
      <w:tr w:rsidR="00053CF8" w:rsidRPr="00AD1878" w14:paraId="40B581FC" w14:textId="77777777" w:rsidTr="00BE7790">
        <w:tc>
          <w:tcPr>
            <w:tcW w:w="14238" w:type="dxa"/>
          </w:tcPr>
          <w:p w14:paraId="1CE7B344" w14:textId="77777777" w:rsidR="00053CF8" w:rsidRPr="006978E8" w:rsidRDefault="00053CF8" w:rsidP="00BE7790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2ADE20E1" w14:textId="77777777" w:rsidR="00440E17" w:rsidRDefault="00440E17" w:rsidP="00BE7790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D16251" w14:textId="7FD50999" w:rsidR="00440E17" w:rsidRPr="00AD1878" w:rsidRDefault="00440E17" w:rsidP="00BE7790">
            <w:pPr>
              <w:pStyle w:val="SingleTxt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E48821B" w14:textId="20414E21" w:rsidR="00053CF8" w:rsidRDefault="00053CF8" w:rsidP="00053CF8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</w:p>
    <w:p w14:paraId="7B0071B6" w14:textId="672AF704" w:rsidR="007836C8" w:rsidRDefault="00053CF8" w:rsidP="002B20B6">
      <w:pPr>
        <w:pStyle w:val="ListParagraph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7819">
        <w:rPr>
          <w:rFonts w:asciiTheme="majorBidi" w:hAnsiTheme="majorBidi" w:cstheme="majorBidi"/>
          <w:b/>
          <w:bCs/>
          <w:sz w:val="24"/>
          <w:szCs w:val="24"/>
        </w:rPr>
        <w:lastRenderedPageBreak/>
        <w:t>Existing advisory services or capacity-building support</w:t>
      </w:r>
    </w:p>
    <w:p w14:paraId="30D7F050" w14:textId="77777777" w:rsidR="002B20B6" w:rsidRPr="000E7819" w:rsidRDefault="002B20B6" w:rsidP="002B20B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D093978" w14:textId="644F095B" w:rsidR="000C6A01" w:rsidRPr="00AD1878" w:rsidRDefault="00F00349" w:rsidP="000C6A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7836C8" w:rsidRPr="00AD1878">
        <w:rPr>
          <w:rFonts w:asciiTheme="majorBidi" w:hAnsiTheme="majorBidi" w:cstheme="majorBidi"/>
          <w:sz w:val="24"/>
          <w:szCs w:val="24"/>
        </w:rPr>
        <w:t xml:space="preserve"> </w:t>
      </w:r>
      <w:r w:rsidR="00707A0B">
        <w:rPr>
          <w:rFonts w:asciiTheme="majorBidi" w:hAnsiTheme="majorBidi" w:cstheme="majorBidi"/>
          <w:sz w:val="24"/>
          <w:szCs w:val="24"/>
        </w:rPr>
        <w:t xml:space="preserve">purpose of the questions below is to explore a specific type of service: capacity building. The preparatory work on the establishment of an advisory centre is meant to explore </w:t>
      </w:r>
      <w:r w:rsidR="00707A0B" w:rsidRPr="00AD1878">
        <w:rPr>
          <w:rFonts w:asciiTheme="majorBidi" w:hAnsiTheme="majorBidi" w:cstheme="majorBidi"/>
          <w:sz w:val="24"/>
          <w:szCs w:val="24"/>
        </w:rPr>
        <w:t>capacity building and training of government officials</w:t>
      </w:r>
      <w:r w:rsidR="009433EC">
        <w:rPr>
          <w:rFonts w:asciiTheme="majorBidi" w:hAnsiTheme="majorBidi" w:cstheme="majorBidi"/>
          <w:sz w:val="24"/>
          <w:szCs w:val="24"/>
        </w:rPr>
        <w:t>, including</w:t>
      </w:r>
      <w:r w:rsidR="00707A0B" w:rsidRPr="00AD1878">
        <w:rPr>
          <w:rFonts w:asciiTheme="majorBidi" w:hAnsiTheme="majorBidi" w:cstheme="majorBidi"/>
          <w:sz w:val="24"/>
          <w:szCs w:val="24"/>
        </w:rPr>
        <w:t xml:space="preserve"> in: (</w:t>
      </w:r>
      <w:proofErr w:type="spellStart"/>
      <w:r w:rsidR="00707A0B" w:rsidRPr="00AD187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707A0B" w:rsidRPr="00AD1878">
        <w:rPr>
          <w:rFonts w:asciiTheme="majorBidi" w:hAnsiTheme="majorBidi" w:cstheme="majorBidi"/>
          <w:sz w:val="24"/>
          <w:szCs w:val="24"/>
        </w:rPr>
        <w:t xml:space="preserve">) treaty negotiations and the interpretation of investment obligations; (ii) dispute prevention and risk assessment; and (iii) tools and skills related to the proceedings.  </w:t>
      </w:r>
      <w:r w:rsidR="00707A0B">
        <w:rPr>
          <w:rFonts w:asciiTheme="majorBidi" w:hAnsiTheme="majorBidi" w:cstheme="majorBidi"/>
          <w:sz w:val="24"/>
          <w:szCs w:val="24"/>
        </w:rPr>
        <w:t xml:space="preserve">In that context, information on available capacity building activities and their usefulness, as well as on the desired activities is needed.  </w:t>
      </w:r>
      <w:r w:rsidR="007836C8" w:rsidRPr="00AD1878">
        <w:rPr>
          <w:rFonts w:asciiTheme="majorBidi" w:hAnsiTheme="majorBidi" w:cstheme="majorBidi"/>
          <w:sz w:val="24"/>
          <w:szCs w:val="24"/>
        </w:rPr>
        <w:t xml:space="preserve"> </w:t>
      </w:r>
    </w:p>
    <w:p w14:paraId="7E2FD43D" w14:textId="3852EBCF" w:rsidR="000C6A01" w:rsidRDefault="000C6A01" w:rsidP="000C6A01">
      <w:pPr>
        <w:rPr>
          <w:rFonts w:asciiTheme="majorBidi" w:hAnsiTheme="majorBidi" w:cstheme="majorBidi"/>
          <w:sz w:val="24"/>
          <w:szCs w:val="24"/>
        </w:rPr>
      </w:pPr>
    </w:p>
    <w:p w14:paraId="50CA03A7" w14:textId="457576E3" w:rsidR="007E6AC6" w:rsidRDefault="00053CF8" w:rsidP="000C6A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</w:t>
      </w:r>
      <w:r w:rsidR="00BB42B0">
        <w:rPr>
          <w:rFonts w:asciiTheme="majorBidi" w:hAnsiTheme="majorBidi" w:cstheme="majorBidi"/>
          <w:sz w:val="24"/>
          <w:szCs w:val="24"/>
        </w:rPr>
        <w:t xml:space="preserve">. </w:t>
      </w:r>
      <w:r w:rsidR="007E6AC6">
        <w:rPr>
          <w:rFonts w:asciiTheme="majorBidi" w:hAnsiTheme="majorBidi" w:cstheme="majorBidi"/>
          <w:sz w:val="24"/>
          <w:szCs w:val="24"/>
        </w:rPr>
        <w:t xml:space="preserve">What </w:t>
      </w:r>
      <w:r w:rsidR="003D0176">
        <w:rPr>
          <w:rFonts w:asciiTheme="majorBidi" w:hAnsiTheme="majorBidi" w:cstheme="majorBidi"/>
          <w:sz w:val="24"/>
          <w:szCs w:val="24"/>
        </w:rPr>
        <w:t xml:space="preserve">forms of </w:t>
      </w:r>
      <w:r w:rsidR="007E6AC6">
        <w:rPr>
          <w:rFonts w:asciiTheme="majorBidi" w:hAnsiTheme="majorBidi" w:cstheme="majorBidi"/>
          <w:sz w:val="24"/>
          <w:szCs w:val="24"/>
        </w:rPr>
        <w:t>existing advisory services and capacity-building support are you aware of</w:t>
      </w:r>
      <w:r w:rsidR="006A0BCB">
        <w:rPr>
          <w:rFonts w:asciiTheme="majorBidi" w:hAnsiTheme="majorBidi" w:cstheme="majorBidi"/>
          <w:sz w:val="24"/>
          <w:szCs w:val="24"/>
        </w:rPr>
        <w:t xml:space="preserve"> </w:t>
      </w:r>
      <w:r w:rsidR="006A0BCB" w:rsidRPr="00AD1878">
        <w:rPr>
          <w:rFonts w:asciiTheme="majorBidi" w:hAnsiTheme="majorBidi" w:cstheme="majorBidi"/>
          <w:sz w:val="24"/>
          <w:szCs w:val="24"/>
        </w:rPr>
        <w:t>in the context of investor-State dispute</w:t>
      </w:r>
      <w:r w:rsidR="006A0BCB">
        <w:rPr>
          <w:rFonts w:asciiTheme="majorBidi" w:hAnsiTheme="majorBidi" w:cstheme="majorBidi"/>
          <w:sz w:val="24"/>
          <w:szCs w:val="24"/>
        </w:rPr>
        <w:t xml:space="preserve"> settlement</w:t>
      </w:r>
      <w:r w:rsidR="007E6AC6">
        <w:rPr>
          <w:rFonts w:asciiTheme="majorBidi" w:hAnsiTheme="majorBidi" w:cstheme="majorBidi"/>
          <w:sz w:val="24"/>
          <w:szCs w:val="24"/>
        </w:rPr>
        <w:t>?</w:t>
      </w:r>
    </w:p>
    <w:p w14:paraId="6F584ECD" w14:textId="77777777" w:rsidR="00EE1AF6" w:rsidRDefault="00EE1AF6" w:rsidP="000C6A0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3"/>
      </w:tblGrid>
      <w:tr w:rsidR="00EE1AF6" w:rsidRPr="00AD1878" w14:paraId="53F2748C" w14:textId="77777777" w:rsidTr="001526CC">
        <w:tc>
          <w:tcPr>
            <w:tcW w:w="14233" w:type="dxa"/>
          </w:tcPr>
          <w:p w14:paraId="6702F5D2" w14:textId="77777777" w:rsidR="00EE1AF6" w:rsidRDefault="00EE1AF6" w:rsidP="001526C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A1929A" w14:textId="77777777" w:rsidR="00440E17" w:rsidRDefault="00440E17" w:rsidP="001526C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223259" w14:textId="779D6110" w:rsidR="00440E17" w:rsidRPr="00AD1878" w:rsidRDefault="00440E17" w:rsidP="001526C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EFFDAB4" w14:textId="7875FD5C" w:rsidR="00E47505" w:rsidRDefault="00E47505" w:rsidP="000C6A01">
      <w:pPr>
        <w:rPr>
          <w:rFonts w:asciiTheme="majorBidi" w:hAnsiTheme="majorBidi" w:cstheme="majorBidi"/>
          <w:sz w:val="24"/>
          <w:szCs w:val="24"/>
        </w:rPr>
      </w:pPr>
    </w:p>
    <w:p w14:paraId="65C275BC" w14:textId="77777777" w:rsidR="007E6AC6" w:rsidRDefault="007E6AC6" w:rsidP="000C6A01">
      <w:pPr>
        <w:rPr>
          <w:rFonts w:asciiTheme="majorBidi" w:hAnsiTheme="majorBidi" w:cstheme="majorBidi"/>
          <w:sz w:val="24"/>
          <w:szCs w:val="24"/>
        </w:rPr>
      </w:pPr>
    </w:p>
    <w:p w14:paraId="3DA037E7" w14:textId="7AF8DA4C" w:rsidR="00CB00AC" w:rsidRPr="00AD1878" w:rsidRDefault="007E6AC6" w:rsidP="00CB00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 </w:t>
      </w:r>
      <w:r w:rsidR="00CB00AC">
        <w:rPr>
          <w:rFonts w:asciiTheme="majorBidi" w:hAnsiTheme="majorBidi" w:cstheme="majorBidi"/>
          <w:sz w:val="24"/>
          <w:szCs w:val="24"/>
        </w:rPr>
        <w:t>Are</w:t>
      </w:r>
      <w:r w:rsidR="00CB00AC" w:rsidRPr="00AD1878">
        <w:rPr>
          <w:rFonts w:asciiTheme="majorBidi" w:hAnsiTheme="majorBidi" w:cstheme="majorBidi"/>
          <w:sz w:val="24"/>
          <w:szCs w:val="24"/>
        </w:rPr>
        <w:t xml:space="preserve"> these </w:t>
      </w:r>
      <w:r w:rsidR="00906128">
        <w:rPr>
          <w:rFonts w:asciiTheme="majorBidi" w:hAnsiTheme="majorBidi" w:cstheme="majorBidi"/>
          <w:sz w:val="24"/>
          <w:szCs w:val="24"/>
        </w:rPr>
        <w:t xml:space="preserve">existing </w:t>
      </w:r>
      <w:r w:rsidR="00CB00AC" w:rsidRPr="00AD1878">
        <w:rPr>
          <w:rFonts w:asciiTheme="majorBidi" w:hAnsiTheme="majorBidi" w:cstheme="majorBidi"/>
          <w:sz w:val="24"/>
          <w:szCs w:val="24"/>
        </w:rPr>
        <w:t>services provided by States, international</w:t>
      </w:r>
      <w:r w:rsidR="00CB00AC">
        <w:rPr>
          <w:rFonts w:asciiTheme="majorBidi" w:hAnsiTheme="majorBidi" w:cstheme="majorBidi"/>
          <w:sz w:val="24"/>
          <w:szCs w:val="24"/>
        </w:rPr>
        <w:t xml:space="preserve"> or regional</w:t>
      </w:r>
      <w:r w:rsidR="00CB00AC" w:rsidRPr="00AD1878">
        <w:rPr>
          <w:rFonts w:asciiTheme="majorBidi" w:hAnsiTheme="majorBidi" w:cstheme="majorBidi"/>
          <w:sz w:val="24"/>
          <w:szCs w:val="24"/>
        </w:rPr>
        <w:t xml:space="preserve"> organizations</w:t>
      </w:r>
      <w:r w:rsidR="00CB00AC">
        <w:rPr>
          <w:rFonts w:asciiTheme="majorBidi" w:hAnsiTheme="majorBidi" w:cstheme="majorBidi"/>
          <w:sz w:val="24"/>
          <w:szCs w:val="24"/>
        </w:rPr>
        <w:t xml:space="preserve"> (including inter-governmental, non-governmental organization, academic institutions and arbitral institutions)</w:t>
      </w:r>
      <w:r w:rsidR="00906128">
        <w:rPr>
          <w:rFonts w:asciiTheme="majorBidi" w:hAnsiTheme="majorBidi" w:cstheme="majorBidi"/>
          <w:sz w:val="24"/>
          <w:szCs w:val="24"/>
        </w:rPr>
        <w:t>, law firms</w:t>
      </w:r>
      <w:r w:rsidR="00CB00AC">
        <w:rPr>
          <w:rFonts w:asciiTheme="majorBidi" w:hAnsiTheme="majorBidi" w:cstheme="majorBidi"/>
          <w:sz w:val="24"/>
          <w:szCs w:val="24"/>
        </w:rPr>
        <w:t xml:space="preserve"> or </w:t>
      </w:r>
      <w:r w:rsidR="00906128">
        <w:rPr>
          <w:rFonts w:asciiTheme="majorBidi" w:hAnsiTheme="majorBidi" w:cstheme="majorBidi"/>
          <w:sz w:val="24"/>
          <w:szCs w:val="24"/>
        </w:rPr>
        <w:t xml:space="preserve">other </w:t>
      </w:r>
      <w:r w:rsidR="00CB00AC">
        <w:rPr>
          <w:rFonts w:asciiTheme="majorBidi" w:hAnsiTheme="majorBidi" w:cstheme="majorBidi"/>
          <w:sz w:val="24"/>
          <w:szCs w:val="24"/>
        </w:rPr>
        <w:t>consultants</w:t>
      </w:r>
      <w:r w:rsidR="00CB00AC" w:rsidRPr="00AD1878">
        <w:rPr>
          <w:rFonts w:asciiTheme="majorBidi" w:hAnsiTheme="majorBidi" w:cstheme="majorBidi"/>
          <w:sz w:val="24"/>
          <w:szCs w:val="24"/>
        </w:rPr>
        <w:t xml:space="preserve">? </w:t>
      </w:r>
    </w:p>
    <w:p w14:paraId="468D76E1" w14:textId="77777777" w:rsidR="00CB00AC" w:rsidRPr="00AD1878" w:rsidRDefault="00CB00AC" w:rsidP="00CB00A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568"/>
      </w:tblGrid>
      <w:tr w:rsidR="00CB00AC" w:rsidRPr="00AD1878" w14:paraId="1BE3448B" w14:textId="77777777" w:rsidTr="00D623E2">
        <w:tc>
          <w:tcPr>
            <w:tcW w:w="5665" w:type="dxa"/>
          </w:tcPr>
          <w:p w14:paraId="3C166709" w14:textId="5BBEF8E8" w:rsidR="00CB00AC" w:rsidRPr="00AD1878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3231152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(1) </w:t>
            </w:r>
            <w:r w:rsidR="00CB00AC" w:rsidRPr="00AD1878">
              <w:rPr>
                <w:rFonts w:asciiTheme="majorBidi" w:hAnsiTheme="majorBidi" w:cstheme="majorBidi"/>
                <w:sz w:val="24"/>
                <w:szCs w:val="24"/>
              </w:rPr>
              <w:t>States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 xml:space="preserve"> (i.e. </w:t>
            </w:r>
            <w:r w:rsidR="00CB00AC" w:rsidRPr="00B576D8">
              <w:rPr>
                <w:rFonts w:asciiTheme="majorBidi" w:hAnsiTheme="majorBidi" w:cstheme="majorBidi"/>
                <w:sz w:val="24"/>
                <w:szCs w:val="24"/>
              </w:rPr>
              <w:t xml:space="preserve">programs 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>sponsored</w:t>
            </w:r>
            <w:r w:rsidR="00CB00AC" w:rsidRPr="00B576D8">
              <w:rPr>
                <w:rFonts w:asciiTheme="majorBidi" w:hAnsiTheme="majorBidi" w:cstheme="majorBidi"/>
                <w:sz w:val="24"/>
                <w:szCs w:val="24"/>
              </w:rPr>
              <w:t xml:space="preserve"> by State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>s/State</w:t>
            </w:r>
            <w:r w:rsidR="00CB00AC" w:rsidRPr="00B576D8">
              <w:rPr>
                <w:rFonts w:asciiTheme="majorBidi" w:hAnsiTheme="majorBidi" w:cstheme="majorBidi"/>
                <w:sz w:val="24"/>
                <w:szCs w:val="24"/>
              </w:rPr>
              <w:t xml:space="preserve"> agencies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30366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8" w:type="dxa"/>
              </w:tcPr>
              <w:p w14:paraId="427BA12E" w14:textId="77777777" w:rsidR="00CB00AC" w:rsidRPr="00AD1878" w:rsidRDefault="00CB00AC" w:rsidP="00C92C3E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00AC" w:rsidRPr="00AD1878" w14:paraId="252025C3" w14:textId="77777777" w:rsidTr="00D623E2">
        <w:tc>
          <w:tcPr>
            <w:tcW w:w="5665" w:type="dxa"/>
          </w:tcPr>
          <w:p w14:paraId="78C9525F" w14:textId="547DE216" w:rsidR="00CB00AC" w:rsidRPr="00AD1878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(2) 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>Inter-governmental</w:t>
            </w:r>
            <w:r w:rsidR="00CB00AC" w:rsidRPr="00AD1878">
              <w:rPr>
                <w:rFonts w:asciiTheme="majorBidi" w:hAnsiTheme="majorBidi" w:cstheme="majorBidi"/>
                <w:sz w:val="24"/>
                <w:szCs w:val="24"/>
              </w:rPr>
              <w:t xml:space="preserve"> organizations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25682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8" w:type="dxa"/>
              </w:tcPr>
              <w:p w14:paraId="5E6A0A75" w14:textId="77777777" w:rsidR="00CB00AC" w:rsidRPr="00AD1878" w:rsidRDefault="00CB00AC" w:rsidP="00C92C3E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  <w:tr w:rsidR="00CB00AC" w:rsidRPr="00AD1878" w14:paraId="06ADCBC2" w14:textId="77777777" w:rsidTr="00D623E2">
        <w:tc>
          <w:tcPr>
            <w:tcW w:w="5665" w:type="dxa"/>
          </w:tcPr>
          <w:p w14:paraId="5D557BF6" w14:textId="5D553797" w:rsidR="00CB00AC" w:rsidRPr="00AD1878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(3) 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>Non-governmental organizations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7199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8" w:type="dxa"/>
              </w:tcPr>
              <w:p w14:paraId="33816934" w14:textId="1E2F25AA" w:rsidR="00CB00AC" w:rsidRDefault="00615563" w:rsidP="00C92C3E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00AC" w:rsidRPr="00AD1878" w14:paraId="1F59B9BB" w14:textId="77777777" w:rsidTr="00D623E2">
        <w:tc>
          <w:tcPr>
            <w:tcW w:w="5665" w:type="dxa"/>
          </w:tcPr>
          <w:p w14:paraId="546E791D" w14:textId="170E8B2D" w:rsidR="00CB00AC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(4) 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 xml:space="preserve">Academic institutions 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4492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8" w:type="dxa"/>
              </w:tcPr>
              <w:p w14:paraId="2D292ABF" w14:textId="77777777" w:rsidR="00CB00AC" w:rsidRDefault="00CB00AC" w:rsidP="00C92C3E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00AC" w:rsidRPr="00AD1878" w14:paraId="540AEFAD" w14:textId="77777777" w:rsidTr="00D623E2">
        <w:tc>
          <w:tcPr>
            <w:tcW w:w="5665" w:type="dxa"/>
          </w:tcPr>
          <w:p w14:paraId="5036F454" w14:textId="5C6B5F4C" w:rsidR="00CB00AC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(5) 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>Arbitral institutions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2422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8" w:type="dxa"/>
              </w:tcPr>
              <w:p w14:paraId="67481999" w14:textId="77777777" w:rsidR="00CB00AC" w:rsidRDefault="00CB00AC" w:rsidP="00C92C3E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00AC" w:rsidRPr="00AD1878" w14:paraId="03386DD3" w14:textId="77777777" w:rsidTr="00D623E2">
        <w:tc>
          <w:tcPr>
            <w:tcW w:w="5665" w:type="dxa"/>
          </w:tcPr>
          <w:p w14:paraId="4299ABAB" w14:textId="637FCDC5" w:rsidR="00CB00AC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(6) 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>Law firms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54195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8" w:type="dxa"/>
              </w:tcPr>
              <w:p w14:paraId="1C5BA793" w14:textId="77777777" w:rsidR="00CB00AC" w:rsidRDefault="00CB00AC" w:rsidP="00C92C3E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00AC" w:rsidRPr="00AD1878" w14:paraId="57EB4D7D" w14:textId="77777777" w:rsidTr="00D623E2">
        <w:tc>
          <w:tcPr>
            <w:tcW w:w="5665" w:type="dxa"/>
          </w:tcPr>
          <w:p w14:paraId="26D9ECB4" w14:textId="10E4C92D" w:rsidR="00CB00AC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(7) </w:t>
            </w:r>
            <w:r w:rsidR="00CB00AC">
              <w:rPr>
                <w:rFonts w:asciiTheme="majorBidi" w:hAnsiTheme="majorBidi" w:cstheme="majorBidi"/>
                <w:sz w:val="24"/>
                <w:szCs w:val="24"/>
              </w:rPr>
              <w:t>Other Consultants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56622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8" w:type="dxa"/>
              </w:tcPr>
              <w:p w14:paraId="115A7FF3" w14:textId="77777777" w:rsidR="00CB00AC" w:rsidRDefault="00CB00AC" w:rsidP="00C92C3E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00AC" w:rsidRPr="00AD1878" w14:paraId="5C1A32D2" w14:textId="77777777" w:rsidTr="00C92C3E">
        <w:tc>
          <w:tcPr>
            <w:tcW w:w="14233" w:type="dxa"/>
            <w:gridSpan w:val="2"/>
          </w:tcPr>
          <w:p w14:paraId="0AD6E90A" w14:textId="7E6D5254" w:rsidR="00CB00AC" w:rsidRDefault="005C23C2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(8) </w:t>
            </w:r>
            <w:r w:rsidR="00CB00AC" w:rsidRPr="00AD1878">
              <w:rPr>
                <w:rFonts w:asciiTheme="majorBidi" w:hAnsiTheme="majorBidi" w:cstheme="majorBidi"/>
                <w:sz w:val="24"/>
                <w:szCs w:val="24"/>
              </w:rPr>
              <w:t>Other (please specify):</w:t>
            </w:r>
          </w:p>
          <w:p w14:paraId="0D0F2D0C" w14:textId="77777777" w:rsidR="00440E17" w:rsidRDefault="00440E17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08A7CC" w14:textId="71B6CE24" w:rsidR="00440E17" w:rsidRDefault="00440E17" w:rsidP="00C92C3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669D2C0" w14:textId="0CF288AF" w:rsidR="00CB00AC" w:rsidRDefault="00CB00AC" w:rsidP="000C6A01">
      <w:pPr>
        <w:rPr>
          <w:rFonts w:asciiTheme="majorBidi" w:hAnsiTheme="majorBidi" w:cstheme="majorBidi"/>
          <w:sz w:val="24"/>
          <w:szCs w:val="24"/>
        </w:rPr>
      </w:pPr>
    </w:p>
    <w:p w14:paraId="4F7263A9" w14:textId="77777777" w:rsidR="00CB00AC" w:rsidRDefault="00CB00AC" w:rsidP="000C6A01">
      <w:pPr>
        <w:rPr>
          <w:rFonts w:asciiTheme="majorBidi" w:hAnsiTheme="majorBidi" w:cstheme="majorBidi"/>
          <w:sz w:val="24"/>
          <w:szCs w:val="24"/>
        </w:rPr>
      </w:pPr>
    </w:p>
    <w:p w14:paraId="4A476CD7" w14:textId="55D87D8A" w:rsidR="000C6A01" w:rsidRPr="00AD1878" w:rsidRDefault="00CB00AC" w:rsidP="00CB00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r w:rsidR="00C56F52" w:rsidRPr="00AD1878">
        <w:rPr>
          <w:rFonts w:asciiTheme="majorBidi" w:hAnsiTheme="majorBidi" w:cstheme="majorBidi"/>
          <w:sz w:val="24"/>
          <w:szCs w:val="24"/>
        </w:rPr>
        <w:t>Has your country consulted</w:t>
      </w:r>
      <w:r>
        <w:rPr>
          <w:rFonts w:asciiTheme="majorBidi" w:hAnsiTheme="majorBidi" w:cstheme="majorBidi"/>
          <w:sz w:val="24"/>
          <w:szCs w:val="24"/>
        </w:rPr>
        <w:t xml:space="preserve"> any of these</w:t>
      </w:r>
      <w:r w:rsidR="00C56F52" w:rsidRPr="00AD1878">
        <w:rPr>
          <w:rFonts w:asciiTheme="majorBidi" w:hAnsiTheme="majorBidi" w:cstheme="majorBidi"/>
          <w:sz w:val="24"/>
          <w:szCs w:val="24"/>
        </w:rPr>
        <w:t xml:space="preserve"> advisory services or capacity-building support in the context of investor-State dispute</w:t>
      </w:r>
      <w:r w:rsidR="006A0BCB">
        <w:rPr>
          <w:rFonts w:asciiTheme="majorBidi" w:hAnsiTheme="majorBidi" w:cstheme="majorBidi"/>
          <w:sz w:val="24"/>
          <w:szCs w:val="24"/>
        </w:rPr>
        <w:t xml:space="preserve"> settlement</w:t>
      </w:r>
      <w:r w:rsidR="00C56F52" w:rsidRPr="00AD1878">
        <w:rPr>
          <w:rFonts w:asciiTheme="majorBidi" w:hAnsiTheme="majorBidi" w:cstheme="majorBidi"/>
          <w:sz w:val="24"/>
          <w:szCs w:val="24"/>
        </w:rPr>
        <w:t xml:space="preserve">? </w:t>
      </w:r>
    </w:p>
    <w:p w14:paraId="73744599" w14:textId="4E9EEC94" w:rsidR="000C6A01" w:rsidRPr="00AD1878" w:rsidRDefault="000C6A01" w:rsidP="000C6A0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639"/>
      </w:tblGrid>
      <w:tr w:rsidR="000C6A01" w:rsidRPr="00AD1878" w14:paraId="68CC7E74" w14:textId="77777777" w:rsidTr="003D0176">
        <w:tc>
          <w:tcPr>
            <w:tcW w:w="4531" w:type="dxa"/>
          </w:tcPr>
          <w:p w14:paraId="16FA410D" w14:textId="19D1F3C6" w:rsidR="000C6A01" w:rsidRPr="00AD1878" w:rsidRDefault="005C23C2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(1) </w:t>
            </w:r>
            <w:r w:rsidR="000C6A01" w:rsidRPr="00AD1878">
              <w:rPr>
                <w:rFonts w:asciiTheme="majorBidi" w:hAnsiTheme="majorBidi" w:cstheme="majorBidi"/>
                <w:sz w:val="24"/>
                <w:szCs w:val="24"/>
              </w:rPr>
              <w:t>Yes, frequently</w:t>
            </w:r>
            <w:r w:rsidR="003D0176">
              <w:rPr>
                <w:rFonts w:asciiTheme="majorBidi" w:hAnsiTheme="majorBidi" w:cstheme="majorBidi"/>
                <w:sz w:val="24"/>
                <w:szCs w:val="24"/>
              </w:rPr>
              <w:t xml:space="preserve"> (10 times or more)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334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9" w:type="dxa"/>
              </w:tcPr>
              <w:p w14:paraId="199E4BBE" w14:textId="0F6BD42F" w:rsidR="000C6A01" w:rsidRPr="00AD1878" w:rsidRDefault="000C6A01" w:rsidP="00AD1878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6A01" w:rsidRPr="00AD1878" w14:paraId="73129866" w14:textId="77777777" w:rsidTr="003D0176">
        <w:tc>
          <w:tcPr>
            <w:tcW w:w="4531" w:type="dxa"/>
          </w:tcPr>
          <w:p w14:paraId="081C1E75" w14:textId="22E4B63E" w:rsidR="000C6A01" w:rsidRPr="00AD1878" w:rsidRDefault="005C23C2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(2) </w:t>
            </w:r>
            <w:r w:rsidR="000C6A01" w:rsidRPr="00AD1878">
              <w:rPr>
                <w:rFonts w:asciiTheme="majorBidi" w:hAnsiTheme="majorBidi" w:cstheme="majorBidi"/>
                <w:sz w:val="24"/>
                <w:szCs w:val="24"/>
              </w:rPr>
              <w:t>Yes, rarely</w:t>
            </w:r>
            <w:r w:rsidR="003D0176">
              <w:rPr>
                <w:rFonts w:asciiTheme="majorBidi" w:hAnsiTheme="majorBidi" w:cstheme="majorBidi"/>
                <w:sz w:val="24"/>
                <w:szCs w:val="24"/>
              </w:rPr>
              <w:t xml:space="preserve"> (1-9 times)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83595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9" w:type="dxa"/>
              </w:tcPr>
              <w:p w14:paraId="39C91AB6" w14:textId="12757F10" w:rsidR="000C6A01" w:rsidRPr="00AD1878" w:rsidRDefault="000C6A01" w:rsidP="00AD1878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6A01" w:rsidRPr="00AD1878" w14:paraId="7C236ED2" w14:textId="77777777" w:rsidTr="003D0176">
        <w:tc>
          <w:tcPr>
            <w:tcW w:w="4531" w:type="dxa"/>
          </w:tcPr>
          <w:p w14:paraId="2B6D6A8E" w14:textId="443148EC" w:rsidR="000C6A01" w:rsidRPr="00AD1878" w:rsidRDefault="005C23C2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(3) </w:t>
            </w:r>
            <w:r w:rsidR="000C6A01" w:rsidRPr="00AD1878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212760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9" w:type="dxa"/>
              </w:tcPr>
              <w:p w14:paraId="1F9D99D6" w14:textId="35AE725A" w:rsidR="000C6A01" w:rsidRPr="00AD1878" w:rsidRDefault="000C6A01" w:rsidP="00AD1878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0BCB" w:rsidRPr="00AD1878" w14:paraId="74D7A617" w14:textId="77777777" w:rsidTr="003D0176">
        <w:tc>
          <w:tcPr>
            <w:tcW w:w="4531" w:type="dxa"/>
          </w:tcPr>
          <w:p w14:paraId="3BACFB50" w14:textId="55080347" w:rsidR="006A0BCB" w:rsidRPr="00AD1878" w:rsidRDefault="005C23C2" w:rsidP="006A0BC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(4) </w:t>
            </w:r>
            <w:r w:rsidR="006A0BCB">
              <w:rPr>
                <w:rFonts w:asciiTheme="majorBidi" w:hAnsiTheme="majorBidi" w:cstheme="majorBidi"/>
                <w:sz w:val="24"/>
                <w:szCs w:val="24"/>
              </w:rPr>
              <w:t>Information not available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5809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9" w:type="dxa"/>
              </w:tcPr>
              <w:p w14:paraId="7631F02B" w14:textId="57D49477" w:rsidR="006A0BCB" w:rsidRDefault="006A0BCB" w:rsidP="006A0BCB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0BCB" w:rsidRPr="00AD1878" w14:paraId="687EC666" w14:textId="77777777" w:rsidTr="000879D5">
        <w:trPr>
          <w:trHeight w:val="562"/>
        </w:trPr>
        <w:tc>
          <w:tcPr>
            <w:tcW w:w="14170" w:type="dxa"/>
            <w:gridSpan w:val="2"/>
          </w:tcPr>
          <w:p w14:paraId="02265D1E" w14:textId="440018D9" w:rsidR="006A0BCB" w:rsidRDefault="005C23C2" w:rsidP="006A0BC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(5) </w:t>
            </w:r>
            <w:r w:rsidR="006A0BCB" w:rsidRPr="00AD1878">
              <w:rPr>
                <w:rFonts w:asciiTheme="majorBidi" w:hAnsiTheme="majorBidi" w:cstheme="majorBidi"/>
                <w:sz w:val="24"/>
                <w:szCs w:val="24"/>
              </w:rPr>
              <w:t>Other (please specify):</w:t>
            </w:r>
            <w:r w:rsidR="006A0BC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2006890D" w14:textId="77777777" w:rsidR="006A0BCB" w:rsidRDefault="006A0BCB" w:rsidP="006A0BC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9D7ADA" w14:textId="1A3FE37A" w:rsidR="00440E17" w:rsidRPr="00AD1878" w:rsidRDefault="00440E17" w:rsidP="006A0BC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1E6B61E" w14:textId="77777777" w:rsidR="000C6A01" w:rsidRPr="00AD1878" w:rsidRDefault="000C6A01" w:rsidP="000C6A01">
      <w:pPr>
        <w:rPr>
          <w:rFonts w:asciiTheme="majorBidi" w:hAnsiTheme="majorBidi" w:cstheme="majorBidi"/>
          <w:sz w:val="24"/>
          <w:szCs w:val="24"/>
        </w:rPr>
      </w:pPr>
    </w:p>
    <w:p w14:paraId="24925182" w14:textId="77777777" w:rsidR="00AD1878" w:rsidRPr="00AD1878" w:rsidRDefault="00AD1878" w:rsidP="000C6A01">
      <w:pPr>
        <w:rPr>
          <w:rFonts w:asciiTheme="majorBidi" w:hAnsiTheme="majorBidi" w:cstheme="majorBidi"/>
          <w:sz w:val="24"/>
          <w:szCs w:val="24"/>
        </w:rPr>
      </w:pPr>
    </w:p>
    <w:p w14:paraId="0ED2123C" w14:textId="3551845B" w:rsidR="000C6A01" w:rsidRDefault="00053CF8" w:rsidP="00EE1AF6">
      <w:pPr>
        <w:tabs>
          <w:tab w:val="left" w:pos="126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7E6AC6">
        <w:rPr>
          <w:rFonts w:asciiTheme="majorBidi" w:hAnsiTheme="majorBidi" w:cstheme="majorBidi"/>
          <w:sz w:val="24"/>
          <w:szCs w:val="24"/>
        </w:rPr>
        <w:t>4</w:t>
      </w:r>
      <w:r w:rsidR="00BB42B0">
        <w:rPr>
          <w:rFonts w:asciiTheme="majorBidi" w:hAnsiTheme="majorBidi" w:cstheme="majorBidi"/>
          <w:sz w:val="24"/>
          <w:szCs w:val="24"/>
        </w:rPr>
        <w:t xml:space="preserve">. </w:t>
      </w:r>
      <w:r w:rsidR="00C56F52" w:rsidRPr="00AD1878">
        <w:rPr>
          <w:rFonts w:asciiTheme="majorBidi" w:hAnsiTheme="majorBidi" w:cstheme="majorBidi"/>
          <w:sz w:val="24"/>
          <w:szCs w:val="24"/>
        </w:rPr>
        <w:t xml:space="preserve">Please provide information regarding the </w:t>
      </w:r>
      <w:r w:rsidR="008D3B52">
        <w:rPr>
          <w:rFonts w:asciiTheme="majorBidi" w:hAnsiTheme="majorBidi" w:cstheme="majorBidi"/>
          <w:sz w:val="24"/>
          <w:szCs w:val="24"/>
        </w:rPr>
        <w:t xml:space="preserve">provider and the </w:t>
      </w:r>
      <w:r w:rsidR="00C56F52" w:rsidRPr="00AD1878">
        <w:rPr>
          <w:rFonts w:asciiTheme="majorBidi" w:hAnsiTheme="majorBidi" w:cstheme="majorBidi"/>
          <w:sz w:val="24"/>
          <w:szCs w:val="24"/>
        </w:rPr>
        <w:t xml:space="preserve">nature of these services </w:t>
      </w:r>
      <w:r w:rsidR="00CB00AC">
        <w:rPr>
          <w:rFonts w:asciiTheme="majorBidi" w:hAnsiTheme="majorBidi" w:cstheme="majorBidi"/>
          <w:sz w:val="24"/>
          <w:szCs w:val="24"/>
        </w:rPr>
        <w:t xml:space="preserve">used </w:t>
      </w:r>
      <w:r w:rsidR="00C56F52" w:rsidRPr="00AD1878">
        <w:rPr>
          <w:rFonts w:asciiTheme="majorBidi" w:hAnsiTheme="majorBidi" w:cstheme="majorBidi"/>
          <w:sz w:val="24"/>
          <w:szCs w:val="24"/>
        </w:rPr>
        <w:t>and their usefulness.</w:t>
      </w:r>
      <w:r w:rsidR="000517C5" w:rsidRPr="00AD1878">
        <w:rPr>
          <w:rFonts w:asciiTheme="majorBidi" w:hAnsiTheme="majorBidi" w:cstheme="majorBidi"/>
          <w:sz w:val="24"/>
          <w:szCs w:val="24"/>
        </w:rPr>
        <w:t xml:space="preserve"> </w:t>
      </w:r>
      <w:r w:rsidR="00EE1AF6">
        <w:rPr>
          <w:rFonts w:asciiTheme="majorBidi" w:hAnsiTheme="majorBidi" w:cstheme="majorBidi"/>
          <w:sz w:val="24"/>
          <w:szCs w:val="24"/>
        </w:rPr>
        <w:tab/>
      </w:r>
    </w:p>
    <w:p w14:paraId="23D279B6" w14:textId="77777777" w:rsidR="00EE1AF6" w:rsidRDefault="00EE1AF6" w:rsidP="000C6A0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3"/>
      </w:tblGrid>
      <w:tr w:rsidR="00AD1878" w:rsidRPr="00AD1878" w14:paraId="1B15971C" w14:textId="77777777" w:rsidTr="000879D5">
        <w:tc>
          <w:tcPr>
            <w:tcW w:w="14233" w:type="dxa"/>
          </w:tcPr>
          <w:p w14:paraId="4F8A2492" w14:textId="77777777" w:rsidR="00AD1878" w:rsidRDefault="00AD1878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32322866"/>
          </w:p>
          <w:p w14:paraId="6DE1F7D5" w14:textId="77777777" w:rsidR="00440E17" w:rsidRDefault="00440E17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B50F37" w14:textId="01A9E5CF" w:rsidR="00440E17" w:rsidRPr="00AD1878" w:rsidRDefault="00440E17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2"/>
    </w:tbl>
    <w:p w14:paraId="51AF8727" w14:textId="77777777" w:rsidR="000C6A01" w:rsidRPr="00AD1878" w:rsidRDefault="000C6A01" w:rsidP="000C6A01">
      <w:pPr>
        <w:rPr>
          <w:rFonts w:asciiTheme="majorBidi" w:hAnsiTheme="majorBidi" w:cstheme="majorBidi"/>
          <w:sz w:val="24"/>
          <w:szCs w:val="24"/>
        </w:rPr>
      </w:pPr>
    </w:p>
    <w:p w14:paraId="727BB545" w14:textId="5C93FC4E" w:rsidR="00C56F52" w:rsidRDefault="00053CF8" w:rsidP="000C6A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7E6AC6">
        <w:rPr>
          <w:rFonts w:asciiTheme="majorBidi" w:hAnsiTheme="majorBidi" w:cstheme="majorBidi"/>
          <w:sz w:val="24"/>
          <w:szCs w:val="24"/>
        </w:rPr>
        <w:t>5</w:t>
      </w:r>
      <w:r w:rsidR="00BB42B0">
        <w:rPr>
          <w:rFonts w:asciiTheme="majorBidi" w:hAnsiTheme="majorBidi" w:cstheme="majorBidi"/>
          <w:sz w:val="24"/>
          <w:szCs w:val="24"/>
        </w:rPr>
        <w:t xml:space="preserve">. </w:t>
      </w:r>
      <w:r w:rsidR="000517C5" w:rsidRPr="00AD1878">
        <w:rPr>
          <w:rFonts w:asciiTheme="majorBidi" w:hAnsiTheme="majorBidi" w:cstheme="majorBidi"/>
          <w:sz w:val="24"/>
          <w:szCs w:val="24"/>
        </w:rPr>
        <w:t>In which area is there a need for additional capacity building activities that could be undertaken by an advisory centre?</w:t>
      </w:r>
    </w:p>
    <w:p w14:paraId="3443173A" w14:textId="77777777" w:rsidR="00EE1AF6" w:rsidRPr="00AD1878" w:rsidRDefault="00EE1AF6" w:rsidP="000C6A0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3"/>
      </w:tblGrid>
      <w:tr w:rsidR="00AD1878" w:rsidRPr="00AD1878" w14:paraId="22A4A3C1" w14:textId="77777777" w:rsidTr="00AD1878">
        <w:tc>
          <w:tcPr>
            <w:tcW w:w="14233" w:type="dxa"/>
          </w:tcPr>
          <w:p w14:paraId="08C8F7A9" w14:textId="77777777" w:rsidR="00AD1878" w:rsidRDefault="00AD1878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49CDBB" w14:textId="77777777" w:rsidR="00440E17" w:rsidRDefault="00440E17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3D3EF3" w14:textId="20D1B642" w:rsidR="00440E17" w:rsidRPr="00AD1878" w:rsidRDefault="00440E17" w:rsidP="00AD187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325336" w14:textId="18348794" w:rsidR="00C56F52" w:rsidRDefault="00C56F52" w:rsidP="00AD1878">
      <w:pPr>
        <w:rPr>
          <w:rFonts w:asciiTheme="majorBidi" w:hAnsiTheme="majorBidi" w:cstheme="majorBidi"/>
          <w:sz w:val="24"/>
          <w:szCs w:val="24"/>
        </w:rPr>
      </w:pPr>
    </w:p>
    <w:p w14:paraId="3241F143" w14:textId="03BB69CE" w:rsidR="00D25B05" w:rsidRDefault="00D25B05" w:rsidP="00AD1878">
      <w:pPr>
        <w:rPr>
          <w:rFonts w:asciiTheme="majorBidi" w:hAnsiTheme="majorBidi" w:cstheme="majorBidi"/>
          <w:sz w:val="24"/>
          <w:szCs w:val="24"/>
        </w:rPr>
      </w:pPr>
    </w:p>
    <w:p w14:paraId="01275959" w14:textId="6691E119" w:rsidR="008B5097" w:rsidRPr="000E7819" w:rsidRDefault="000E7819" w:rsidP="000E78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7819">
        <w:rPr>
          <w:rFonts w:asciiTheme="majorBidi" w:hAnsiTheme="majorBidi" w:cstheme="majorBidi"/>
          <w:b/>
          <w:bCs/>
          <w:sz w:val="24"/>
          <w:szCs w:val="24"/>
        </w:rPr>
        <w:t>4. Financing models</w:t>
      </w:r>
      <w:r w:rsidR="00A87582">
        <w:rPr>
          <w:rFonts w:asciiTheme="majorBidi" w:hAnsiTheme="majorBidi" w:cstheme="majorBidi"/>
          <w:b/>
          <w:bCs/>
          <w:sz w:val="24"/>
          <w:szCs w:val="24"/>
        </w:rPr>
        <w:t xml:space="preserve"> and structure</w:t>
      </w:r>
    </w:p>
    <w:p w14:paraId="2CC1DAAD" w14:textId="77777777" w:rsidR="008B5097" w:rsidRDefault="008B5097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</w:p>
    <w:p w14:paraId="2302041D" w14:textId="1686F22B" w:rsidR="00390EC6" w:rsidRDefault="00390EC6" w:rsidP="000E7819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  <w:r w:rsidRPr="00390EC6">
        <w:rPr>
          <w:rFonts w:asciiTheme="majorBidi" w:hAnsiTheme="majorBidi" w:cstheme="majorBidi"/>
          <w:sz w:val="24"/>
          <w:szCs w:val="24"/>
        </w:rPr>
        <w:t xml:space="preserve">With regard to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390EC6">
        <w:rPr>
          <w:rFonts w:asciiTheme="majorBidi" w:hAnsiTheme="majorBidi" w:cstheme="majorBidi"/>
          <w:sz w:val="24"/>
          <w:szCs w:val="24"/>
        </w:rPr>
        <w:t>financing</w:t>
      </w:r>
      <w:r>
        <w:rPr>
          <w:rFonts w:asciiTheme="majorBidi" w:hAnsiTheme="majorBidi" w:cstheme="majorBidi"/>
          <w:sz w:val="24"/>
          <w:szCs w:val="24"/>
        </w:rPr>
        <w:t xml:space="preserve"> of an advisory centre</w:t>
      </w:r>
      <w:r w:rsidRPr="00390EC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two</w:t>
      </w:r>
      <w:r w:rsidRPr="00390EC6">
        <w:rPr>
          <w:rFonts w:asciiTheme="majorBidi" w:hAnsiTheme="majorBidi" w:cstheme="majorBidi"/>
          <w:sz w:val="24"/>
          <w:szCs w:val="24"/>
        </w:rPr>
        <w:t xml:space="preserve"> options</w:t>
      </w:r>
      <w:r w:rsidR="00707A0B">
        <w:rPr>
          <w:rFonts w:asciiTheme="majorBidi" w:hAnsiTheme="majorBidi" w:cstheme="majorBidi"/>
          <w:sz w:val="24"/>
          <w:szCs w:val="24"/>
        </w:rPr>
        <w:t xml:space="preserve"> are often cited</w:t>
      </w:r>
      <w:r w:rsidRPr="00390EC6">
        <w:rPr>
          <w:rFonts w:asciiTheme="majorBidi" w:hAnsiTheme="majorBidi" w:cstheme="majorBidi"/>
          <w:sz w:val="24"/>
          <w:szCs w:val="24"/>
        </w:rPr>
        <w:t xml:space="preserve">: </w:t>
      </w:r>
      <w:r w:rsidR="00707A0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707A0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707A0B">
        <w:rPr>
          <w:rFonts w:asciiTheme="majorBidi" w:hAnsiTheme="majorBidi" w:cstheme="majorBidi"/>
          <w:sz w:val="24"/>
          <w:szCs w:val="24"/>
        </w:rPr>
        <w:t xml:space="preserve">) </w:t>
      </w:r>
      <w:r w:rsidRPr="00390EC6">
        <w:rPr>
          <w:rFonts w:asciiTheme="majorBidi" w:hAnsiTheme="majorBidi" w:cstheme="majorBidi"/>
          <w:sz w:val="24"/>
          <w:szCs w:val="24"/>
        </w:rPr>
        <w:t>the advisory centre being financed by its members, by a fund established by participating developed States or voluntary contributions from other sources</w:t>
      </w:r>
      <w:r w:rsidR="00FD2425">
        <w:rPr>
          <w:rFonts w:asciiTheme="majorBidi" w:hAnsiTheme="majorBidi" w:cstheme="majorBidi"/>
          <w:sz w:val="24"/>
          <w:szCs w:val="24"/>
        </w:rPr>
        <w:t>;</w:t>
      </w:r>
      <w:r w:rsidRPr="00390EC6">
        <w:rPr>
          <w:rFonts w:asciiTheme="majorBidi" w:hAnsiTheme="majorBidi" w:cstheme="majorBidi"/>
          <w:sz w:val="24"/>
          <w:szCs w:val="24"/>
        </w:rPr>
        <w:t xml:space="preserve"> and </w:t>
      </w:r>
      <w:r w:rsidR="00707A0B">
        <w:rPr>
          <w:rFonts w:asciiTheme="majorBidi" w:hAnsiTheme="majorBidi" w:cstheme="majorBidi"/>
          <w:sz w:val="24"/>
          <w:szCs w:val="24"/>
        </w:rPr>
        <w:t xml:space="preserve">(ii) </w:t>
      </w:r>
      <w:r w:rsidRPr="00390EC6">
        <w:rPr>
          <w:rFonts w:asciiTheme="majorBidi" w:hAnsiTheme="majorBidi" w:cstheme="majorBidi"/>
          <w:sz w:val="24"/>
          <w:szCs w:val="24"/>
        </w:rPr>
        <w:t>the possibility of the advisory centre charging a fee for its services or a fee to the users of the ISDS system.</w:t>
      </w:r>
      <w:r w:rsidR="00707A0B">
        <w:rPr>
          <w:rFonts w:asciiTheme="majorBidi" w:hAnsiTheme="majorBidi" w:cstheme="majorBidi"/>
          <w:sz w:val="24"/>
          <w:szCs w:val="24"/>
        </w:rPr>
        <w:t xml:space="preserve"> A mix of both options could also be envisaged.</w:t>
      </w:r>
    </w:p>
    <w:p w14:paraId="79105A2D" w14:textId="60AD15FA" w:rsidR="00302D11" w:rsidRDefault="00CD01D5" w:rsidP="00302D11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r w:rsidR="009D32DD">
        <w:rPr>
          <w:rFonts w:asciiTheme="majorBidi" w:hAnsiTheme="majorBidi" w:cstheme="majorBidi"/>
          <w:sz w:val="24"/>
          <w:szCs w:val="24"/>
        </w:rPr>
        <w:t xml:space="preserve">Please indicate which </w:t>
      </w:r>
      <w:r w:rsidR="00FB0DFD">
        <w:rPr>
          <w:rFonts w:asciiTheme="majorBidi" w:hAnsiTheme="majorBidi" w:cstheme="majorBidi"/>
          <w:sz w:val="24"/>
          <w:szCs w:val="24"/>
        </w:rPr>
        <w:t>financing model</w:t>
      </w:r>
      <w:r w:rsidR="00440E17">
        <w:rPr>
          <w:rFonts w:asciiTheme="majorBidi" w:hAnsiTheme="majorBidi" w:cstheme="majorBidi"/>
          <w:sz w:val="24"/>
          <w:szCs w:val="24"/>
        </w:rPr>
        <w:t xml:space="preserve"> or combination of financing models</w:t>
      </w:r>
      <w:r w:rsidR="009D32DD">
        <w:rPr>
          <w:rFonts w:asciiTheme="majorBidi" w:hAnsiTheme="majorBidi" w:cstheme="majorBidi"/>
          <w:sz w:val="24"/>
          <w:szCs w:val="24"/>
        </w:rPr>
        <w:t xml:space="preserve"> should be prioritized </w:t>
      </w:r>
      <w:r w:rsidR="009D32DD" w:rsidRPr="00AD1878">
        <w:rPr>
          <w:rFonts w:asciiTheme="majorBidi" w:hAnsiTheme="majorBidi" w:cstheme="majorBidi"/>
          <w:sz w:val="24"/>
          <w:szCs w:val="24"/>
        </w:rPr>
        <w:t>in the further discussions on the establishment of an advisory centre</w:t>
      </w:r>
      <w:r w:rsidR="009D32DD">
        <w:rPr>
          <w:rFonts w:asciiTheme="majorBidi" w:hAnsiTheme="majorBidi" w:cstheme="majorBidi"/>
          <w:sz w:val="24"/>
          <w:szCs w:val="24"/>
        </w:rPr>
        <w:t xml:space="preserve">. </w:t>
      </w:r>
    </w:p>
    <w:p w14:paraId="6B310883" w14:textId="77777777" w:rsidR="00440E17" w:rsidRDefault="00440E17" w:rsidP="0090612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6"/>
        <w:gridCol w:w="991"/>
        <w:gridCol w:w="1079"/>
        <w:gridCol w:w="991"/>
        <w:gridCol w:w="826"/>
      </w:tblGrid>
      <w:tr w:rsidR="00D339CF" w:rsidRPr="00AD1878" w14:paraId="47C36CAA" w14:textId="57D8D87D" w:rsidTr="00D339CF">
        <w:tc>
          <w:tcPr>
            <w:tcW w:w="3635" w:type="pct"/>
          </w:tcPr>
          <w:p w14:paraId="5C1F5108" w14:textId="77777777" w:rsidR="00D339CF" w:rsidRPr="00AD1878" w:rsidRDefault="00D339CF" w:rsidP="006764B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" w:type="pct"/>
          </w:tcPr>
          <w:p w14:paraId="387482BD" w14:textId="77777777" w:rsidR="00D339CF" w:rsidRDefault="00D339CF" w:rsidP="006764B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High priority</w:t>
            </w:r>
          </w:p>
        </w:tc>
        <w:tc>
          <w:tcPr>
            <w:tcW w:w="379" w:type="pct"/>
          </w:tcPr>
          <w:p w14:paraId="68C8568A" w14:textId="77777777" w:rsidR="00D339CF" w:rsidRDefault="00D339CF" w:rsidP="006764B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Medium priority</w:t>
            </w:r>
          </w:p>
        </w:tc>
        <w:tc>
          <w:tcPr>
            <w:tcW w:w="348" w:type="pct"/>
          </w:tcPr>
          <w:p w14:paraId="68ACC9B7" w14:textId="77777777" w:rsidR="00D339CF" w:rsidRDefault="00D339CF" w:rsidP="006764B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Low priority</w:t>
            </w:r>
          </w:p>
        </w:tc>
        <w:tc>
          <w:tcPr>
            <w:tcW w:w="290" w:type="pct"/>
          </w:tcPr>
          <w:p w14:paraId="34F60528" w14:textId="4A558519" w:rsidR="00D339CF" w:rsidRDefault="00D339CF" w:rsidP="006764BE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N.A.</w:t>
            </w:r>
          </w:p>
        </w:tc>
      </w:tr>
      <w:tr w:rsidR="00D339CF" w:rsidRPr="00AD1878" w14:paraId="15F7354A" w14:textId="5D30AFE3" w:rsidTr="00D339CF">
        <w:tc>
          <w:tcPr>
            <w:tcW w:w="3635" w:type="pct"/>
          </w:tcPr>
          <w:p w14:paraId="2F2C80EA" w14:textId="73B75C83" w:rsidR="00D339CF" w:rsidRPr="00AD1878" w:rsidRDefault="00D339CF" w:rsidP="00D339C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(1) Financing by members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47549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595A4B9A" w14:textId="77777777" w:rsidR="00D339CF" w:rsidRPr="00AD1878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571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78132E6E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5855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12E929D9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74595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2FD887EF" w14:textId="2D57A48E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9CF" w:rsidRPr="00AD1878" w14:paraId="272DBD34" w14:textId="20E3A7F4" w:rsidTr="00D339CF">
        <w:tc>
          <w:tcPr>
            <w:tcW w:w="3635" w:type="pct"/>
          </w:tcPr>
          <w:p w14:paraId="47C407FD" w14:textId="050343B2" w:rsidR="00D339CF" w:rsidRPr="00AD1878" w:rsidRDefault="00D339CF" w:rsidP="00D339C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(2) F</w:t>
            </w:r>
            <w:r w:rsidRPr="009D32DD">
              <w:rPr>
                <w:rFonts w:asciiTheme="majorBidi" w:hAnsiTheme="majorBidi" w:cstheme="majorBidi"/>
                <w:sz w:val="24"/>
                <w:szCs w:val="24"/>
              </w:rPr>
              <w:t>und established by participating developed States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3533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46733FEA" w14:textId="77777777" w:rsidR="00D339CF" w:rsidRPr="00AD1878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82997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4E67C707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28482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7E4B3B45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74870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58AF0418" w14:textId="57A4C7B0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9CF" w:rsidRPr="00AD1878" w14:paraId="5D293DF1" w14:textId="4D3CFF5C" w:rsidTr="00D339CF">
        <w:tc>
          <w:tcPr>
            <w:tcW w:w="3635" w:type="pct"/>
          </w:tcPr>
          <w:p w14:paraId="20C0468A" w14:textId="06EFF677" w:rsidR="00D339CF" w:rsidRPr="00AD1878" w:rsidRDefault="00D339CF" w:rsidP="00D339C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(3) V</w:t>
            </w:r>
            <w:r w:rsidRPr="009D32DD">
              <w:rPr>
                <w:rFonts w:asciiTheme="majorBidi" w:hAnsiTheme="majorBidi" w:cstheme="majorBidi"/>
                <w:sz w:val="24"/>
                <w:szCs w:val="24"/>
              </w:rPr>
              <w:t>oluntary contributions from other sources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7956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0B5EDD06" w14:textId="77777777" w:rsidR="00D339CF" w:rsidRPr="00AD1878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171631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151EE32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214137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4F2BC4C9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82034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381D42D1" w14:textId="1BD50F56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9CF" w:rsidRPr="00AD1878" w14:paraId="2E07A359" w14:textId="55990FF6" w:rsidTr="00D339CF">
        <w:tc>
          <w:tcPr>
            <w:tcW w:w="3635" w:type="pct"/>
          </w:tcPr>
          <w:p w14:paraId="123A281C" w14:textId="5778EC79" w:rsidR="00D339CF" w:rsidRPr="00AD1878" w:rsidRDefault="00D339CF" w:rsidP="00D339C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(4) Fees charged for services (potential sliding scale with fees depending on country’s level of development/</w:t>
            </w:r>
            <w:r>
              <w:t xml:space="preserve"> </w:t>
            </w:r>
            <w:r w:rsidRPr="00440E17">
              <w:rPr>
                <w:sz w:val="24"/>
                <w:szCs w:val="24"/>
              </w:rPr>
              <w:t>or on the service used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22899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5C2180AE" w14:textId="77777777" w:rsidR="00D339CF" w:rsidRPr="00AD1878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65444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0C526A22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97888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50BE4270" w14:textId="7777777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35140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6C062782" w14:textId="39020D50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9CF" w:rsidRPr="00AD1878" w14:paraId="0FCDBD31" w14:textId="43268995" w:rsidTr="00D339CF">
        <w:tc>
          <w:tcPr>
            <w:tcW w:w="3635" w:type="pct"/>
          </w:tcPr>
          <w:p w14:paraId="20B0C6D5" w14:textId="137C0057" w:rsidR="00D339CF" w:rsidRPr="00AD1878" w:rsidRDefault="00D339CF" w:rsidP="00D339CF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(5) Fees charged to the users of the ISDS system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67070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38C88A62" w14:textId="483FAF55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11811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0071A381" w14:textId="04EC97B7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-170855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</w:tcPr>
              <w:p w14:paraId="229A2D6F" w14:textId="5ED53C39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103246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14:paraId="3878ED93" w14:textId="092A1A0C" w:rsidR="00D339CF" w:rsidRDefault="00D339CF" w:rsidP="00D339CF">
                <w:pPr>
                  <w:pStyle w:val="SingleTxt"/>
                  <w:spacing w:before="120" w:line="120" w:lineRule="atLeast"/>
                  <w:ind w:left="0" w:right="0"/>
                  <w:jc w:val="left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9CF" w:rsidRPr="00AD1878" w14:paraId="371EC1EC" w14:textId="123EEF15" w:rsidTr="00D339CF">
        <w:tc>
          <w:tcPr>
            <w:tcW w:w="5000" w:type="pct"/>
            <w:gridSpan w:val="5"/>
          </w:tcPr>
          <w:p w14:paraId="666E0149" w14:textId="77777777" w:rsidR="00D339CF" w:rsidRDefault="00D339CF" w:rsidP="009D32DD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(6) </w:t>
            </w:r>
            <w:r w:rsidRPr="00AD1878">
              <w:rPr>
                <w:rFonts w:asciiTheme="majorBidi" w:hAnsiTheme="majorBidi" w:cstheme="majorBidi"/>
                <w:sz w:val="24"/>
                <w:szCs w:val="24"/>
              </w:rPr>
              <w:t>Other (please specify):</w:t>
            </w:r>
          </w:p>
          <w:p w14:paraId="253430F4" w14:textId="77777777" w:rsidR="00D339CF" w:rsidRDefault="00D339CF" w:rsidP="009D32DD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66A178" w14:textId="77777777" w:rsidR="00D339CF" w:rsidRDefault="00D339CF" w:rsidP="009D32DD">
            <w:pPr>
              <w:pStyle w:val="SingleTxt"/>
              <w:spacing w:before="120" w:line="120" w:lineRule="atLeast"/>
              <w:ind w:left="0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3D29FBC" w14:textId="76535002" w:rsidR="007D082E" w:rsidRDefault="007D082E" w:rsidP="00302D11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</w:p>
    <w:p w14:paraId="2693D9EB" w14:textId="2A33598A" w:rsidR="00302D11" w:rsidRDefault="00A87582" w:rsidP="007D082E">
      <w:pPr>
        <w:pStyle w:val="SingleTxt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 Please indicate what </w:t>
      </w:r>
      <w:r w:rsidR="00440C85">
        <w:rPr>
          <w:rFonts w:asciiTheme="majorBidi" w:hAnsiTheme="majorBidi" w:cstheme="majorBidi"/>
          <w:sz w:val="24"/>
          <w:szCs w:val="24"/>
        </w:rPr>
        <w:t>form</w:t>
      </w:r>
      <w:r>
        <w:rPr>
          <w:rFonts w:asciiTheme="majorBidi" w:hAnsiTheme="majorBidi" w:cstheme="majorBidi"/>
          <w:sz w:val="24"/>
          <w:szCs w:val="24"/>
        </w:rPr>
        <w:t xml:space="preserve"> an advisory centre should </w:t>
      </w:r>
      <w:r w:rsidR="00440C85">
        <w:rPr>
          <w:rFonts w:asciiTheme="majorBidi" w:hAnsiTheme="majorBidi" w:cstheme="majorBidi"/>
          <w:sz w:val="24"/>
          <w:szCs w:val="24"/>
        </w:rPr>
        <w:t>take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EFECBF7" w14:textId="77777777" w:rsidR="007D082E" w:rsidRPr="00AD1878" w:rsidRDefault="007D082E" w:rsidP="0090612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355"/>
      </w:tblGrid>
      <w:tr w:rsidR="00A87582" w:rsidRPr="00AD1878" w14:paraId="2C22C028" w14:textId="77777777" w:rsidTr="00D623E2">
        <w:tc>
          <w:tcPr>
            <w:tcW w:w="4815" w:type="dxa"/>
          </w:tcPr>
          <w:p w14:paraId="340CA3E0" w14:textId="18FC5E87" w:rsidR="00A87582" w:rsidRPr="00AD1878" w:rsidRDefault="00D623E2" w:rsidP="00006CA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(1) </w:t>
            </w:r>
            <w:r w:rsidR="00A87582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A87582" w:rsidRPr="00A87582">
              <w:rPr>
                <w:rFonts w:asciiTheme="majorBidi" w:hAnsiTheme="majorBidi" w:cstheme="majorBidi"/>
                <w:sz w:val="24"/>
                <w:szCs w:val="24"/>
              </w:rPr>
              <w:t xml:space="preserve"> an</w:t>
            </w:r>
            <w:r w:rsidR="00A87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87582" w:rsidRPr="00A87582">
              <w:rPr>
                <w:rFonts w:asciiTheme="majorBidi" w:hAnsiTheme="majorBidi" w:cstheme="majorBidi"/>
                <w:sz w:val="24"/>
                <w:szCs w:val="24"/>
              </w:rPr>
              <w:t>intergovernmental body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209727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5" w:type="dxa"/>
              </w:tcPr>
              <w:p w14:paraId="63F7952D" w14:textId="77777777" w:rsidR="00A87582" w:rsidRPr="00AD1878" w:rsidRDefault="00A87582" w:rsidP="00006CAB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7582" w:rsidRPr="00AD1878" w14:paraId="68D17C65" w14:textId="77777777" w:rsidTr="00D623E2">
        <w:tc>
          <w:tcPr>
            <w:tcW w:w="4815" w:type="dxa"/>
          </w:tcPr>
          <w:p w14:paraId="4C328C15" w14:textId="341E82CB" w:rsidR="00A87582" w:rsidRPr="00AD1878" w:rsidRDefault="00D623E2" w:rsidP="00006CA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(2) </w:t>
            </w:r>
            <w:r w:rsidR="00A8758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A87582" w:rsidRPr="00A87582">
              <w:rPr>
                <w:rFonts w:asciiTheme="majorBidi" w:hAnsiTheme="majorBidi" w:cstheme="majorBidi"/>
                <w:sz w:val="24"/>
                <w:szCs w:val="24"/>
              </w:rPr>
              <w:t>hrough appropriate existing institutions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200234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5" w:type="dxa"/>
              </w:tcPr>
              <w:p w14:paraId="4A34DB65" w14:textId="77777777" w:rsidR="00A87582" w:rsidRDefault="00A87582" w:rsidP="00006CAB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7582" w:rsidRPr="00AD1878" w14:paraId="3CA10031" w14:textId="77777777" w:rsidTr="00006CAB">
        <w:trPr>
          <w:trHeight w:val="562"/>
        </w:trPr>
        <w:tc>
          <w:tcPr>
            <w:tcW w:w="14170" w:type="dxa"/>
            <w:gridSpan w:val="2"/>
          </w:tcPr>
          <w:p w14:paraId="479E0C34" w14:textId="56A883CC" w:rsidR="00A87582" w:rsidRDefault="00D623E2" w:rsidP="00006CA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(3) </w:t>
            </w:r>
            <w:r w:rsidR="00A87582" w:rsidRPr="00AD1878">
              <w:rPr>
                <w:rFonts w:asciiTheme="majorBidi" w:hAnsiTheme="majorBidi" w:cstheme="majorBidi"/>
                <w:sz w:val="24"/>
                <w:szCs w:val="24"/>
              </w:rPr>
              <w:t>Other (please specify</w:t>
            </w:r>
            <w:r w:rsidR="00A87582">
              <w:rPr>
                <w:rFonts w:asciiTheme="majorBidi" w:hAnsiTheme="majorBidi" w:cstheme="majorBidi"/>
                <w:sz w:val="24"/>
                <w:szCs w:val="24"/>
              </w:rPr>
              <w:t xml:space="preserve"> any appropriate existing institutions and/or any other option</w:t>
            </w:r>
            <w:r w:rsidR="00A87582" w:rsidRPr="00AD1878">
              <w:rPr>
                <w:rFonts w:asciiTheme="majorBidi" w:hAnsiTheme="majorBidi" w:cstheme="majorBidi"/>
                <w:sz w:val="24"/>
                <w:szCs w:val="24"/>
              </w:rPr>
              <w:t>):</w:t>
            </w:r>
            <w:r w:rsidR="00A87582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1546F4BE" w14:textId="77777777" w:rsidR="00A87582" w:rsidRDefault="00A87582" w:rsidP="00006CA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27EC4C" w14:textId="77777777" w:rsidR="00A87582" w:rsidRPr="00AD1878" w:rsidRDefault="00A87582" w:rsidP="00006CA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E25B70B" w14:textId="6ED2FC54" w:rsidR="0094170A" w:rsidRDefault="0094170A" w:rsidP="00302D11">
      <w:pPr>
        <w:pStyle w:val="SingleTxt"/>
        <w:ind w:left="0" w:right="1267"/>
        <w:rPr>
          <w:sz w:val="24"/>
          <w:szCs w:val="24"/>
        </w:rPr>
      </w:pPr>
    </w:p>
    <w:p w14:paraId="33F346C9" w14:textId="1D5D5506" w:rsidR="00302D11" w:rsidRDefault="00A87582" w:rsidP="000E7819">
      <w:pPr>
        <w:pStyle w:val="SingleTxt"/>
        <w:ind w:left="0" w:right="1267"/>
        <w:rPr>
          <w:sz w:val="24"/>
          <w:szCs w:val="24"/>
        </w:rPr>
      </w:pPr>
      <w:r>
        <w:rPr>
          <w:sz w:val="24"/>
          <w:szCs w:val="24"/>
        </w:rPr>
        <w:t xml:space="preserve">4.2 Please indicate </w:t>
      </w:r>
      <w:r w:rsidR="00440C85">
        <w:rPr>
          <w:sz w:val="24"/>
          <w:szCs w:val="24"/>
        </w:rPr>
        <w:t xml:space="preserve">what structure an advisory centre should have. </w:t>
      </w:r>
    </w:p>
    <w:p w14:paraId="20938200" w14:textId="77777777" w:rsidR="00440C85" w:rsidRPr="00906128" w:rsidRDefault="00440C85" w:rsidP="0090612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6804"/>
      </w:tblGrid>
      <w:tr w:rsidR="00440C85" w:rsidRPr="00AD1878" w14:paraId="588ADD26" w14:textId="77777777" w:rsidTr="00D623E2">
        <w:tc>
          <w:tcPr>
            <w:tcW w:w="7366" w:type="dxa"/>
          </w:tcPr>
          <w:p w14:paraId="032C3674" w14:textId="10A0D226" w:rsidR="00440C85" w:rsidRPr="00AD1878" w:rsidRDefault="00D623E2" w:rsidP="00006CA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(1) </w:t>
            </w:r>
            <w:r w:rsidR="00440C85">
              <w:rPr>
                <w:rFonts w:asciiTheme="majorBidi" w:hAnsiTheme="majorBidi" w:cstheme="majorBidi"/>
                <w:sz w:val="24"/>
                <w:szCs w:val="24"/>
              </w:rPr>
              <w:t xml:space="preserve">Single advisory </w:t>
            </w:r>
            <w:proofErr w:type="spellStart"/>
            <w:r w:rsidR="00440C85">
              <w:rPr>
                <w:rFonts w:asciiTheme="majorBidi" w:hAnsiTheme="majorBidi" w:cstheme="majorBidi"/>
                <w:sz w:val="24"/>
                <w:szCs w:val="24"/>
              </w:rPr>
              <w:t>centre</w:t>
            </w:r>
            <w:proofErr w:type="spellEnd"/>
            <w:r w:rsidR="00440C85">
              <w:rPr>
                <w:rFonts w:asciiTheme="majorBidi" w:hAnsiTheme="majorBidi" w:cstheme="majorBidi"/>
                <w:sz w:val="24"/>
                <w:szCs w:val="24"/>
              </w:rPr>
              <w:t xml:space="preserve"> providing services globally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2615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</w:tcPr>
              <w:p w14:paraId="5231B8C9" w14:textId="77777777" w:rsidR="00440C85" w:rsidRPr="00AD1878" w:rsidRDefault="00440C85" w:rsidP="00006CAB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C85" w:rsidRPr="00AD1878" w14:paraId="54B78D95" w14:textId="77777777" w:rsidTr="00D623E2">
        <w:tc>
          <w:tcPr>
            <w:tcW w:w="7366" w:type="dxa"/>
          </w:tcPr>
          <w:p w14:paraId="6252DB63" w14:textId="18A41714" w:rsidR="00440C85" w:rsidRPr="00AD1878" w:rsidRDefault="00D623E2" w:rsidP="00006CA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(2) </w:t>
            </w:r>
            <w:r w:rsidR="00440C85">
              <w:rPr>
                <w:rFonts w:asciiTheme="majorBidi" w:hAnsiTheme="majorBidi" w:cstheme="majorBidi"/>
                <w:sz w:val="24"/>
                <w:szCs w:val="24"/>
              </w:rPr>
              <w:t>Regional advisory centers in order to broaden geographical reach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66429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</w:tcPr>
              <w:p w14:paraId="1FB743FA" w14:textId="77777777" w:rsidR="00440C85" w:rsidRDefault="00440C85" w:rsidP="00006CAB">
                <w:pPr>
                  <w:spacing w:before="120" w:after="12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D1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C85" w:rsidRPr="00AD1878" w14:paraId="4DB46A42" w14:textId="77777777" w:rsidTr="00006CAB">
        <w:trPr>
          <w:trHeight w:val="562"/>
        </w:trPr>
        <w:tc>
          <w:tcPr>
            <w:tcW w:w="14170" w:type="dxa"/>
            <w:gridSpan w:val="2"/>
          </w:tcPr>
          <w:p w14:paraId="20BF7D13" w14:textId="7F96A115" w:rsidR="00440C85" w:rsidRDefault="00D623E2" w:rsidP="00006CA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(3) </w:t>
            </w:r>
            <w:r w:rsidR="00440C85" w:rsidRPr="00AD1878">
              <w:rPr>
                <w:rFonts w:asciiTheme="majorBidi" w:hAnsiTheme="majorBidi" w:cstheme="majorBidi"/>
                <w:sz w:val="24"/>
                <w:szCs w:val="24"/>
              </w:rPr>
              <w:t>Other (please specify):</w:t>
            </w:r>
            <w:r w:rsidR="00440C8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6D2E039D" w14:textId="77777777" w:rsidR="00440C85" w:rsidRDefault="00440C85" w:rsidP="00006CA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4D8357" w14:textId="77777777" w:rsidR="00440C85" w:rsidRPr="00AD1878" w:rsidRDefault="00440C85" w:rsidP="00006CAB">
            <w:pPr>
              <w:tabs>
                <w:tab w:val="left" w:pos="4080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A6646F" w14:textId="3B302D02" w:rsidR="00440C85" w:rsidRDefault="00440C85" w:rsidP="000E7819">
      <w:pPr>
        <w:pStyle w:val="SingleTxt"/>
        <w:ind w:left="0" w:right="1267"/>
        <w:rPr>
          <w:sz w:val="24"/>
          <w:szCs w:val="24"/>
        </w:rPr>
      </w:pPr>
    </w:p>
    <w:p w14:paraId="423B8051" w14:textId="77777777" w:rsidR="003D0176" w:rsidRDefault="003D0176" w:rsidP="000E7819">
      <w:pPr>
        <w:pStyle w:val="SingleTxt"/>
        <w:ind w:left="0" w:right="1267"/>
        <w:rPr>
          <w:sz w:val="24"/>
          <w:szCs w:val="24"/>
        </w:rPr>
      </w:pPr>
    </w:p>
    <w:p w14:paraId="1BE76BD8" w14:textId="631018FF" w:rsidR="00D339CF" w:rsidRDefault="00D339CF" w:rsidP="000E7819">
      <w:pPr>
        <w:pStyle w:val="SingleTxt"/>
        <w:ind w:left="0" w:right="1267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lastRenderedPageBreak/>
        <w:t xml:space="preserve">4.3 </w:t>
      </w:r>
      <w:r w:rsidRPr="00AD1878">
        <w:rPr>
          <w:rFonts w:asciiTheme="majorBidi" w:hAnsiTheme="majorBidi" w:cstheme="majorBidi"/>
          <w:sz w:val="24"/>
          <w:szCs w:val="24"/>
        </w:rPr>
        <w:t>Do you have any additional comment</w:t>
      </w:r>
      <w:r>
        <w:rPr>
          <w:rFonts w:asciiTheme="majorBidi" w:hAnsiTheme="majorBidi" w:cstheme="majorBidi"/>
          <w:sz w:val="24"/>
          <w:szCs w:val="24"/>
        </w:rPr>
        <w:t>s</w:t>
      </w:r>
      <w:r w:rsidRPr="00AD1878">
        <w:rPr>
          <w:rFonts w:asciiTheme="majorBidi" w:hAnsiTheme="majorBidi" w:cstheme="majorBidi"/>
          <w:sz w:val="24"/>
          <w:szCs w:val="24"/>
        </w:rPr>
        <w:t xml:space="preserve"> on the </w:t>
      </w:r>
      <w:r>
        <w:rPr>
          <w:rFonts w:asciiTheme="majorBidi" w:hAnsiTheme="majorBidi" w:cstheme="majorBidi"/>
          <w:sz w:val="24"/>
          <w:szCs w:val="24"/>
        </w:rPr>
        <w:t xml:space="preserve">establishment of an </w:t>
      </w:r>
      <w:r w:rsidRPr="00AD1878">
        <w:rPr>
          <w:rFonts w:asciiTheme="majorBidi" w:hAnsiTheme="majorBidi" w:cstheme="majorBidi"/>
          <w:sz w:val="24"/>
          <w:szCs w:val="24"/>
        </w:rPr>
        <w:t>advisory centre</w:t>
      </w:r>
      <w:r>
        <w:rPr>
          <w:rFonts w:asciiTheme="majorBidi" w:hAnsiTheme="majorBidi" w:cstheme="majorBidi"/>
          <w:sz w:val="24"/>
          <w:szCs w:val="24"/>
        </w:rPr>
        <w:t xml:space="preserve"> in general</w:t>
      </w:r>
      <w:r w:rsidRPr="00AD1878">
        <w:rPr>
          <w:rFonts w:asciiTheme="majorBidi" w:hAnsiTheme="majorBidi" w:cstheme="majorBidi"/>
          <w:sz w:val="24"/>
          <w:szCs w:val="24"/>
        </w:rPr>
        <w:t>?</w:t>
      </w:r>
    </w:p>
    <w:p w14:paraId="7B9BDE0D" w14:textId="25A29CC0" w:rsidR="00D339CF" w:rsidRDefault="00D339CF" w:rsidP="0090612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3"/>
      </w:tblGrid>
      <w:tr w:rsidR="00D339CF" w:rsidRPr="00AD1878" w14:paraId="7C14A41B" w14:textId="77777777" w:rsidTr="00006CAB">
        <w:tc>
          <w:tcPr>
            <w:tcW w:w="14233" w:type="dxa"/>
          </w:tcPr>
          <w:p w14:paraId="4E9F990F" w14:textId="77777777" w:rsidR="00D339CF" w:rsidRDefault="00D339CF" w:rsidP="00006CA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BFA12D" w14:textId="77777777" w:rsidR="00D339CF" w:rsidRDefault="00D339CF" w:rsidP="00006CA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97152F" w14:textId="77777777" w:rsidR="00D339CF" w:rsidRPr="00AD1878" w:rsidRDefault="00D339CF" w:rsidP="00006CA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A642752" w14:textId="77777777" w:rsidR="00D339CF" w:rsidRPr="00F83CB9" w:rsidRDefault="00D339CF" w:rsidP="000E7819">
      <w:pPr>
        <w:pStyle w:val="SingleTxt"/>
        <w:ind w:left="0" w:right="1267"/>
        <w:rPr>
          <w:sz w:val="24"/>
          <w:szCs w:val="24"/>
        </w:rPr>
      </w:pPr>
    </w:p>
    <w:sectPr w:rsidR="00D339CF" w:rsidRPr="00F83CB9" w:rsidSect="00D43CC0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6834" w:h="11909" w:orient="landscape"/>
      <w:pgMar w:top="1032" w:right="1440" w:bottom="1032" w:left="1151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3373" w14:textId="77777777" w:rsidR="007027D5" w:rsidRDefault="007027D5" w:rsidP="00556720">
      <w:r>
        <w:separator/>
      </w:r>
    </w:p>
  </w:endnote>
  <w:endnote w:type="continuationSeparator" w:id="0">
    <w:p w14:paraId="544CDB4B" w14:textId="77777777" w:rsidR="007027D5" w:rsidRDefault="007027D5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0879D5" w14:paraId="51546AAA" w14:textId="77777777" w:rsidTr="0094170A">
      <w:trPr>
        <w:jc w:val="center"/>
      </w:trPr>
      <w:tc>
        <w:tcPr>
          <w:tcW w:w="4922" w:type="dxa"/>
          <w:shd w:val="clear" w:color="auto" w:fill="auto"/>
        </w:tcPr>
        <w:p w14:paraId="50A91576" w14:textId="333FF0B8" w:rsidR="000879D5" w:rsidRPr="0094170A" w:rsidRDefault="000879D5" w:rsidP="0094170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3E29">
            <w:rPr>
              <w:b w:val="0"/>
              <w:w w:val="103"/>
              <w:sz w:val="14"/>
            </w:rPr>
            <w:t>V.19-10487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3" w:type="dxa"/>
          <w:shd w:val="clear" w:color="auto" w:fill="auto"/>
        </w:tcPr>
        <w:p w14:paraId="01A92746" w14:textId="77777777" w:rsidR="000879D5" w:rsidRPr="0094170A" w:rsidRDefault="000879D5" w:rsidP="0094170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E8CEB7A" w14:textId="77777777" w:rsidR="000879D5" w:rsidRPr="0094170A" w:rsidRDefault="000879D5" w:rsidP="0094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0879D5" w14:paraId="2AF6961F" w14:textId="77777777" w:rsidTr="0094170A">
      <w:trPr>
        <w:jc w:val="center"/>
      </w:trPr>
      <w:tc>
        <w:tcPr>
          <w:tcW w:w="4922" w:type="dxa"/>
          <w:shd w:val="clear" w:color="auto" w:fill="auto"/>
        </w:tcPr>
        <w:p w14:paraId="0049CB4B" w14:textId="7B4202E3" w:rsidR="000879D5" w:rsidRPr="0094170A" w:rsidRDefault="000879D5" w:rsidP="0094170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3" w:type="dxa"/>
          <w:shd w:val="clear" w:color="auto" w:fill="auto"/>
        </w:tcPr>
        <w:p w14:paraId="2A08B438" w14:textId="7E3D1A4D" w:rsidR="000879D5" w:rsidRPr="0094170A" w:rsidRDefault="000879D5" w:rsidP="0094170A">
          <w:pPr>
            <w:pStyle w:val="Footer"/>
            <w:rPr>
              <w:b w:val="0"/>
              <w:w w:val="103"/>
              <w:sz w:val="14"/>
            </w:rPr>
          </w:pPr>
        </w:p>
      </w:tc>
    </w:tr>
  </w:tbl>
  <w:p w14:paraId="50E9F9F4" w14:textId="77777777" w:rsidR="000879D5" w:rsidRPr="0094170A" w:rsidRDefault="000879D5" w:rsidP="0094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4923"/>
    </w:tblGrid>
    <w:tr w:rsidR="000879D5" w14:paraId="3BB4C517" w14:textId="77777777" w:rsidTr="0094170A">
      <w:tc>
        <w:tcPr>
          <w:tcW w:w="3859" w:type="dxa"/>
        </w:tcPr>
        <w:p w14:paraId="6A43BE8C" w14:textId="7A2C61B7" w:rsidR="000879D5" w:rsidRDefault="000879D5" w:rsidP="0094170A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A4A7567" wp14:editId="4586F365">
                <wp:simplePos x="0" y="0"/>
                <wp:positionH relativeFrom="column">
                  <wp:posOffset>5511165</wp:posOffset>
                </wp:positionH>
                <wp:positionV relativeFrom="paragraph">
                  <wp:posOffset>-292100</wp:posOffset>
                </wp:positionV>
                <wp:extent cx="694690" cy="694690"/>
                <wp:effectExtent l="0" t="0" r="0" b="0"/>
                <wp:wrapNone/>
                <wp:docPr id="12" name="Picture 12" descr="http://undocs.org/m2/QRCode2.ashx?DS=A/CN.9/WG.III/WP.18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CN.9/WG.III/WP.18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V.19-10487 (E)    </w:t>
          </w:r>
        </w:p>
        <w:p w14:paraId="43F1F705" w14:textId="77777777" w:rsidR="000879D5" w:rsidRPr="0094170A" w:rsidRDefault="000879D5" w:rsidP="0094170A">
          <w:pPr>
            <w:pStyle w:val="Footer"/>
            <w:spacing w:before="120" w:line="210" w:lineRule="atLeas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*1910487*</w:t>
          </w:r>
        </w:p>
      </w:tc>
      <w:tc>
        <w:tcPr>
          <w:tcW w:w="4923" w:type="dxa"/>
        </w:tcPr>
        <w:p w14:paraId="349E65D1" w14:textId="77777777" w:rsidR="000879D5" w:rsidRDefault="000879D5" w:rsidP="0094170A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53430A6" wp14:editId="1E3B2AAC">
                <wp:extent cx="929642" cy="231648"/>
                <wp:effectExtent l="0" t="0" r="381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F9C5BF" w14:textId="77777777" w:rsidR="000879D5" w:rsidRPr="0094170A" w:rsidRDefault="000879D5" w:rsidP="0094170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05EF" w14:textId="77777777" w:rsidR="007027D5" w:rsidRPr="009B1D19" w:rsidRDefault="007027D5" w:rsidP="009B1D19">
      <w:pPr>
        <w:pStyle w:val="Footer"/>
        <w:spacing w:after="80"/>
        <w:ind w:left="792"/>
        <w:rPr>
          <w:sz w:val="16"/>
        </w:rPr>
      </w:pPr>
      <w:r w:rsidRPr="009B1D19">
        <w:rPr>
          <w:sz w:val="16"/>
        </w:rPr>
        <w:t>__________________</w:t>
      </w:r>
    </w:p>
  </w:footnote>
  <w:footnote w:type="continuationSeparator" w:id="0">
    <w:p w14:paraId="4F96506A" w14:textId="77777777" w:rsidR="007027D5" w:rsidRPr="009B1D19" w:rsidRDefault="007027D5" w:rsidP="009B1D19">
      <w:pPr>
        <w:pStyle w:val="Footer"/>
        <w:spacing w:after="80"/>
        <w:ind w:left="792"/>
        <w:rPr>
          <w:sz w:val="16"/>
        </w:rPr>
      </w:pPr>
      <w:r w:rsidRPr="009B1D19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0879D5" w14:paraId="644EA41B" w14:textId="77777777" w:rsidTr="0094170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2C63B35B" w14:textId="5F751FDE" w:rsidR="000879D5" w:rsidRPr="0094170A" w:rsidRDefault="000879D5" w:rsidP="0094170A">
          <w:pPr>
            <w:pStyle w:val="Header"/>
            <w:spacing w:after="80"/>
            <w:rPr>
              <w:b/>
            </w:rPr>
          </w:pPr>
        </w:p>
      </w:tc>
      <w:tc>
        <w:tcPr>
          <w:tcW w:w="4923" w:type="dxa"/>
          <w:shd w:val="clear" w:color="auto" w:fill="auto"/>
          <w:vAlign w:val="bottom"/>
        </w:tcPr>
        <w:p w14:paraId="07E481A7" w14:textId="77777777" w:rsidR="000879D5" w:rsidRDefault="000879D5" w:rsidP="0094170A">
          <w:pPr>
            <w:pStyle w:val="Header"/>
          </w:pPr>
        </w:p>
      </w:tc>
    </w:tr>
  </w:tbl>
  <w:p w14:paraId="37FA81BE" w14:textId="03F2B97D" w:rsidR="000879D5" w:rsidRPr="0094170A" w:rsidRDefault="000879D5" w:rsidP="0094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00"/>
      <w:gridCol w:w="11"/>
    </w:tblGrid>
    <w:tr w:rsidR="000879D5" w14:paraId="356C704D" w14:textId="77777777" w:rsidTr="0094170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E4118E1" w14:textId="31BE1813" w:rsidR="000879D5" w:rsidRDefault="000879D5" w:rsidP="0094170A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2645499" w14:textId="77777777" w:rsidR="000879D5" w:rsidRPr="0094170A" w:rsidRDefault="000879D5" w:rsidP="0094170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E0E116D" w14:textId="77777777" w:rsidR="000879D5" w:rsidRDefault="000879D5" w:rsidP="0094170A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CBF6401" w14:textId="77777777" w:rsidR="000879D5" w:rsidRPr="0094170A" w:rsidRDefault="000879D5" w:rsidP="0094170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/CN.9/WG.III/WP.184</w:t>
          </w:r>
        </w:p>
      </w:tc>
    </w:tr>
    <w:tr w:rsidR="000879D5" w:rsidRPr="0094170A" w14:paraId="7636D858" w14:textId="77777777" w:rsidTr="0094170A">
      <w:trPr>
        <w:gridAfter w:val="1"/>
        <w:wAfter w:w="11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1D1011" w14:textId="77777777" w:rsidR="000879D5" w:rsidRPr="0094170A" w:rsidRDefault="000879D5" w:rsidP="0094170A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1CBAA2EF" wp14:editId="3F097E98">
                <wp:extent cx="713232" cy="597103"/>
                <wp:effectExtent l="0" t="0" r="0" b="0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1FE2AB4" w14:textId="77777777" w:rsidR="000879D5" w:rsidRPr="0094170A" w:rsidRDefault="000879D5" w:rsidP="0094170A">
          <w:pPr>
            <w:pStyle w:val="XLarge"/>
            <w:spacing w:before="109" w:line="390" w:lineRule="atLeast"/>
          </w:pPr>
          <w:r>
            <w:t>General Assembly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EB8FCA8" w14:textId="77777777" w:rsidR="000879D5" w:rsidRPr="0094170A" w:rsidRDefault="000879D5" w:rsidP="0094170A">
          <w:pPr>
            <w:pStyle w:val="Header"/>
            <w:spacing w:before="109"/>
          </w:pPr>
        </w:p>
      </w:tc>
      <w:tc>
        <w:tcPr>
          <w:tcW w:w="310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9C17487" w14:textId="77777777" w:rsidR="000879D5" w:rsidRDefault="000879D5" w:rsidP="0094170A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Limited</w:t>
          </w:r>
        </w:p>
        <w:p w14:paraId="5DA01B0F" w14:textId="77777777" w:rsidR="000879D5" w:rsidRDefault="000879D5" w:rsidP="0094170A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25 October 2019</w:t>
          </w:r>
        </w:p>
        <w:p w14:paraId="623AFB3E" w14:textId="77777777" w:rsidR="000879D5" w:rsidRDefault="000879D5" w:rsidP="0094170A"/>
        <w:p w14:paraId="0BC56FD7" w14:textId="77777777" w:rsidR="000879D5" w:rsidRDefault="000879D5" w:rsidP="0094170A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English</w:t>
          </w:r>
        </w:p>
        <w:p w14:paraId="30603750" w14:textId="77777777" w:rsidR="000879D5" w:rsidRPr="0094170A" w:rsidRDefault="000879D5" w:rsidP="0094170A"/>
      </w:tc>
    </w:tr>
  </w:tbl>
  <w:p w14:paraId="31169178" w14:textId="77777777" w:rsidR="000879D5" w:rsidRPr="0094170A" w:rsidRDefault="000879D5" w:rsidP="0094170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2B7D2490"/>
    <w:multiLevelType w:val="hybridMultilevel"/>
    <w:tmpl w:val="07CEE760"/>
    <w:lvl w:ilvl="0" w:tplc="BC8862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4C13"/>
    <w:multiLevelType w:val="hybridMultilevel"/>
    <w:tmpl w:val="24705D18"/>
    <w:lvl w:ilvl="0" w:tplc="CA54A7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64A8"/>
    <w:multiLevelType w:val="hybridMultilevel"/>
    <w:tmpl w:val="F14A2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733"/>
    <w:multiLevelType w:val="hybridMultilevel"/>
    <w:tmpl w:val="7FD0D452"/>
    <w:lvl w:ilvl="0" w:tplc="AC245E5C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95C3924"/>
    <w:multiLevelType w:val="hybridMultilevel"/>
    <w:tmpl w:val="C7B27EFE"/>
    <w:lvl w:ilvl="0" w:tplc="DDCEA462">
      <w:start w:val="1"/>
      <w:numFmt w:val="decimal"/>
      <w:lvlText w:val="%1."/>
      <w:lvlJc w:val="left"/>
      <w:pPr>
        <w:ind w:left="1744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4" w:hanging="360"/>
      </w:pPr>
    </w:lvl>
    <w:lvl w:ilvl="2" w:tplc="0809001B" w:tentative="1">
      <w:start w:val="1"/>
      <w:numFmt w:val="lowerRoman"/>
      <w:lvlText w:val="%3."/>
      <w:lvlJc w:val="right"/>
      <w:pPr>
        <w:ind w:left="3064" w:hanging="180"/>
      </w:pPr>
    </w:lvl>
    <w:lvl w:ilvl="3" w:tplc="0809000F" w:tentative="1">
      <w:start w:val="1"/>
      <w:numFmt w:val="decimal"/>
      <w:lvlText w:val="%4."/>
      <w:lvlJc w:val="left"/>
      <w:pPr>
        <w:ind w:left="3784" w:hanging="360"/>
      </w:pPr>
    </w:lvl>
    <w:lvl w:ilvl="4" w:tplc="08090019" w:tentative="1">
      <w:start w:val="1"/>
      <w:numFmt w:val="lowerLetter"/>
      <w:lvlText w:val="%5."/>
      <w:lvlJc w:val="left"/>
      <w:pPr>
        <w:ind w:left="4504" w:hanging="360"/>
      </w:pPr>
    </w:lvl>
    <w:lvl w:ilvl="5" w:tplc="0809001B" w:tentative="1">
      <w:start w:val="1"/>
      <w:numFmt w:val="lowerRoman"/>
      <w:lvlText w:val="%6."/>
      <w:lvlJc w:val="right"/>
      <w:pPr>
        <w:ind w:left="5224" w:hanging="180"/>
      </w:pPr>
    </w:lvl>
    <w:lvl w:ilvl="6" w:tplc="0809000F" w:tentative="1">
      <w:start w:val="1"/>
      <w:numFmt w:val="decimal"/>
      <w:lvlText w:val="%7."/>
      <w:lvlJc w:val="left"/>
      <w:pPr>
        <w:ind w:left="5944" w:hanging="360"/>
      </w:pPr>
    </w:lvl>
    <w:lvl w:ilvl="7" w:tplc="08090019" w:tentative="1">
      <w:start w:val="1"/>
      <w:numFmt w:val="lowerLetter"/>
      <w:lvlText w:val="%8."/>
      <w:lvlJc w:val="left"/>
      <w:pPr>
        <w:ind w:left="6664" w:hanging="360"/>
      </w:pPr>
    </w:lvl>
    <w:lvl w:ilvl="8" w:tplc="08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6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8" w15:restartNumberingAfterBreak="0">
    <w:nsid w:val="60B55DD3"/>
    <w:multiLevelType w:val="hybridMultilevel"/>
    <w:tmpl w:val="6D70FE1A"/>
    <w:lvl w:ilvl="0" w:tplc="1A6E5FF4">
      <w:start w:val="1"/>
      <w:numFmt w:val="decimal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A0B26"/>
    <w:multiLevelType w:val="hybridMultilevel"/>
    <w:tmpl w:val="8B6E604C"/>
    <w:lvl w:ilvl="0" w:tplc="645EF20E">
      <w:start w:val="2"/>
      <w:numFmt w:val="bullet"/>
      <w:lvlText w:val="-"/>
      <w:lvlJc w:val="left"/>
      <w:pPr>
        <w:ind w:left="167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0" w15:restartNumberingAfterBreak="0">
    <w:nsid w:val="6349268C"/>
    <w:multiLevelType w:val="hybridMultilevel"/>
    <w:tmpl w:val="BA085606"/>
    <w:lvl w:ilvl="0" w:tplc="23FE1054">
      <w:start w:val="2"/>
      <w:numFmt w:val="bullet"/>
      <w:lvlText w:val="-"/>
      <w:lvlJc w:val="left"/>
      <w:pPr>
        <w:ind w:left="216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2" w15:restartNumberingAfterBreak="0">
    <w:nsid w:val="73B370F9"/>
    <w:multiLevelType w:val="hybridMultilevel"/>
    <w:tmpl w:val="32926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0487*"/>
    <w:docVar w:name="CreationDt" w:val="28/10/2019 16:03:36"/>
    <w:docVar w:name="dgnword-docGUID" w:val="{3B542357-F260-4E00-A87C-3DA8E265D8F4}"/>
    <w:docVar w:name="dgnword-eventsink" w:val="480834360"/>
    <w:docVar w:name="DocCategory" w:val="Doc"/>
    <w:docVar w:name="DocType" w:val="Final"/>
    <w:docVar w:name="DutyStation" w:val="Vienna"/>
    <w:docVar w:name="FooterJN" w:val="V.19-10487"/>
    <w:docVar w:name="jobn" w:val="V.19-10487 (E)"/>
    <w:docVar w:name="jobnDT" w:val="V.19-10487 (E)   281019"/>
    <w:docVar w:name="jobnDTDT" w:val="V.19-10487 (E)   281019   281019"/>
    <w:docVar w:name="JobNo" w:val="V.1910487E"/>
    <w:docVar w:name="JobNo2" w:val="1910487E"/>
    <w:docVar w:name="LocalDrive" w:val="0"/>
    <w:docVar w:name="OandT" w:val="KD"/>
    <w:docVar w:name="sss1" w:val="A/CN.9/WG.III/WP.184"/>
    <w:docVar w:name="sss2" w:val="-"/>
    <w:docVar w:name="Symbol1" w:val="A/CN.9/WG.III/WP.184"/>
    <w:docVar w:name="Symbol2" w:val="-"/>
  </w:docVars>
  <w:rsids>
    <w:rsidRoot w:val="002941AE"/>
    <w:rsid w:val="00001505"/>
    <w:rsid w:val="00001E14"/>
    <w:rsid w:val="0000423B"/>
    <w:rsid w:val="0000549C"/>
    <w:rsid w:val="0001325F"/>
    <w:rsid w:val="00015309"/>
    <w:rsid w:val="00017FCF"/>
    <w:rsid w:val="00024D1E"/>
    <w:rsid w:val="00027527"/>
    <w:rsid w:val="00034499"/>
    <w:rsid w:val="0004141A"/>
    <w:rsid w:val="0004374D"/>
    <w:rsid w:val="00046BA9"/>
    <w:rsid w:val="00047AB4"/>
    <w:rsid w:val="000517C5"/>
    <w:rsid w:val="00053CF8"/>
    <w:rsid w:val="00060FE4"/>
    <w:rsid w:val="000640E8"/>
    <w:rsid w:val="00073509"/>
    <w:rsid w:val="0007553A"/>
    <w:rsid w:val="0008415E"/>
    <w:rsid w:val="00087655"/>
    <w:rsid w:val="000879D5"/>
    <w:rsid w:val="00090068"/>
    <w:rsid w:val="00091659"/>
    <w:rsid w:val="00092B88"/>
    <w:rsid w:val="00094A1E"/>
    <w:rsid w:val="000A3043"/>
    <w:rsid w:val="000A5EE7"/>
    <w:rsid w:val="000B3288"/>
    <w:rsid w:val="000B3D14"/>
    <w:rsid w:val="000B5244"/>
    <w:rsid w:val="000C4C9C"/>
    <w:rsid w:val="000C6A01"/>
    <w:rsid w:val="000C7F8F"/>
    <w:rsid w:val="000D0197"/>
    <w:rsid w:val="000D07D6"/>
    <w:rsid w:val="000D4A0E"/>
    <w:rsid w:val="000E67B4"/>
    <w:rsid w:val="000E7819"/>
    <w:rsid w:val="000F2124"/>
    <w:rsid w:val="000F24B0"/>
    <w:rsid w:val="000F532B"/>
    <w:rsid w:val="000F6F18"/>
    <w:rsid w:val="00100731"/>
    <w:rsid w:val="00112858"/>
    <w:rsid w:val="0012093B"/>
    <w:rsid w:val="00123E9D"/>
    <w:rsid w:val="00130616"/>
    <w:rsid w:val="0013080D"/>
    <w:rsid w:val="00130E17"/>
    <w:rsid w:val="00140C46"/>
    <w:rsid w:val="00143E55"/>
    <w:rsid w:val="001455AE"/>
    <w:rsid w:val="0014731A"/>
    <w:rsid w:val="00154A61"/>
    <w:rsid w:val="001610EE"/>
    <w:rsid w:val="00165175"/>
    <w:rsid w:val="00172FDF"/>
    <w:rsid w:val="001779D8"/>
    <w:rsid w:val="001815DB"/>
    <w:rsid w:val="00181C27"/>
    <w:rsid w:val="0018272C"/>
    <w:rsid w:val="00187404"/>
    <w:rsid w:val="001951EB"/>
    <w:rsid w:val="00196966"/>
    <w:rsid w:val="001A207A"/>
    <w:rsid w:val="001A7B11"/>
    <w:rsid w:val="001B1C69"/>
    <w:rsid w:val="001B64A8"/>
    <w:rsid w:val="001B7CA8"/>
    <w:rsid w:val="001C27BE"/>
    <w:rsid w:val="001C5209"/>
    <w:rsid w:val="001D0F1F"/>
    <w:rsid w:val="001D47C7"/>
    <w:rsid w:val="001D79B0"/>
    <w:rsid w:val="001E3354"/>
    <w:rsid w:val="002007C7"/>
    <w:rsid w:val="00200F9C"/>
    <w:rsid w:val="00207786"/>
    <w:rsid w:val="00210054"/>
    <w:rsid w:val="002110A8"/>
    <w:rsid w:val="00211A00"/>
    <w:rsid w:val="00214645"/>
    <w:rsid w:val="00245B8B"/>
    <w:rsid w:val="002538FA"/>
    <w:rsid w:val="00261A0A"/>
    <w:rsid w:val="002627DA"/>
    <w:rsid w:val="00264CEA"/>
    <w:rsid w:val="002706A2"/>
    <w:rsid w:val="002743CC"/>
    <w:rsid w:val="002752FA"/>
    <w:rsid w:val="00277C85"/>
    <w:rsid w:val="00282102"/>
    <w:rsid w:val="00290314"/>
    <w:rsid w:val="002934BC"/>
    <w:rsid w:val="002941AE"/>
    <w:rsid w:val="002A4017"/>
    <w:rsid w:val="002B20B6"/>
    <w:rsid w:val="002B293B"/>
    <w:rsid w:val="002C717B"/>
    <w:rsid w:val="002D09F6"/>
    <w:rsid w:val="002E09A8"/>
    <w:rsid w:val="002F08BF"/>
    <w:rsid w:val="002F4B5D"/>
    <w:rsid w:val="002F5F3E"/>
    <w:rsid w:val="002F7C08"/>
    <w:rsid w:val="003015FD"/>
    <w:rsid w:val="00302D11"/>
    <w:rsid w:val="0031093A"/>
    <w:rsid w:val="00326823"/>
    <w:rsid w:val="00334712"/>
    <w:rsid w:val="00346E64"/>
    <w:rsid w:val="0036241B"/>
    <w:rsid w:val="00371A3B"/>
    <w:rsid w:val="00387E99"/>
    <w:rsid w:val="00390EC6"/>
    <w:rsid w:val="00395C03"/>
    <w:rsid w:val="00397782"/>
    <w:rsid w:val="003A1746"/>
    <w:rsid w:val="003A29D3"/>
    <w:rsid w:val="003B4F7C"/>
    <w:rsid w:val="003C05DA"/>
    <w:rsid w:val="003C1CB9"/>
    <w:rsid w:val="003C5BF5"/>
    <w:rsid w:val="003C6058"/>
    <w:rsid w:val="003D0176"/>
    <w:rsid w:val="003D159A"/>
    <w:rsid w:val="003D6414"/>
    <w:rsid w:val="003E0A89"/>
    <w:rsid w:val="003E3B08"/>
    <w:rsid w:val="003E723B"/>
    <w:rsid w:val="003F154A"/>
    <w:rsid w:val="003F1636"/>
    <w:rsid w:val="003F5253"/>
    <w:rsid w:val="004023A6"/>
    <w:rsid w:val="00404C5D"/>
    <w:rsid w:val="0040670E"/>
    <w:rsid w:val="00415E56"/>
    <w:rsid w:val="00417D64"/>
    <w:rsid w:val="00422E33"/>
    <w:rsid w:val="00433E29"/>
    <w:rsid w:val="00435134"/>
    <w:rsid w:val="004354F8"/>
    <w:rsid w:val="0044066C"/>
    <w:rsid w:val="00440C85"/>
    <w:rsid w:val="00440E17"/>
    <w:rsid w:val="0044179B"/>
    <w:rsid w:val="00445A13"/>
    <w:rsid w:val="004478E7"/>
    <w:rsid w:val="0045001E"/>
    <w:rsid w:val="00453DA5"/>
    <w:rsid w:val="0045435A"/>
    <w:rsid w:val="00454E6B"/>
    <w:rsid w:val="00463568"/>
    <w:rsid w:val="00474922"/>
    <w:rsid w:val="00481577"/>
    <w:rsid w:val="004856CD"/>
    <w:rsid w:val="004A0808"/>
    <w:rsid w:val="004A24FE"/>
    <w:rsid w:val="004B0B18"/>
    <w:rsid w:val="004B4C46"/>
    <w:rsid w:val="004C1B2B"/>
    <w:rsid w:val="004D05DD"/>
    <w:rsid w:val="004D17DB"/>
    <w:rsid w:val="004D26BF"/>
    <w:rsid w:val="004D2865"/>
    <w:rsid w:val="004E2DC4"/>
    <w:rsid w:val="004E629D"/>
    <w:rsid w:val="004F022C"/>
    <w:rsid w:val="004F0369"/>
    <w:rsid w:val="004F1D4B"/>
    <w:rsid w:val="004F2959"/>
    <w:rsid w:val="0050043B"/>
    <w:rsid w:val="00507363"/>
    <w:rsid w:val="00515BA8"/>
    <w:rsid w:val="005214A3"/>
    <w:rsid w:val="00525648"/>
    <w:rsid w:val="00540028"/>
    <w:rsid w:val="00543CC3"/>
    <w:rsid w:val="00545847"/>
    <w:rsid w:val="00545B3C"/>
    <w:rsid w:val="00554C2C"/>
    <w:rsid w:val="00556720"/>
    <w:rsid w:val="00572DEB"/>
    <w:rsid w:val="00574322"/>
    <w:rsid w:val="00580CE9"/>
    <w:rsid w:val="005850A4"/>
    <w:rsid w:val="0058710A"/>
    <w:rsid w:val="005934C9"/>
    <w:rsid w:val="005A1F51"/>
    <w:rsid w:val="005A78F2"/>
    <w:rsid w:val="005B140F"/>
    <w:rsid w:val="005B180F"/>
    <w:rsid w:val="005B22AA"/>
    <w:rsid w:val="005B2374"/>
    <w:rsid w:val="005B49ED"/>
    <w:rsid w:val="005C23C2"/>
    <w:rsid w:val="005C490F"/>
    <w:rsid w:val="005C49C8"/>
    <w:rsid w:val="005C6054"/>
    <w:rsid w:val="005C726F"/>
    <w:rsid w:val="005C7B7C"/>
    <w:rsid w:val="005D3AFE"/>
    <w:rsid w:val="005E1CA0"/>
    <w:rsid w:val="005E3672"/>
    <w:rsid w:val="005E676F"/>
    <w:rsid w:val="005F2F1C"/>
    <w:rsid w:val="005F60D2"/>
    <w:rsid w:val="00604BDF"/>
    <w:rsid w:val="0061126C"/>
    <w:rsid w:val="00612565"/>
    <w:rsid w:val="006137E4"/>
    <w:rsid w:val="00615563"/>
    <w:rsid w:val="006246B2"/>
    <w:rsid w:val="00624F44"/>
    <w:rsid w:val="006330FC"/>
    <w:rsid w:val="00633CD4"/>
    <w:rsid w:val="00636267"/>
    <w:rsid w:val="00640765"/>
    <w:rsid w:val="00643F65"/>
    <w:rsid w:val="006526FC"/>
    <w:rsid w:val="006624ED"/>
    <w:rsid w:val="00674235"/>
    <w:rsid w:val="00677D7F"/>
    <w:rsid w:val="00685CA4"/>
    <w:rsid w:val="00687028"/>
    <w:rsid w:val="00691F8C"/>
    <w:rsid w:val="00695B88"/>
    <w:rsid w:val="006978E8"/>
    <w:rsid w:val="006A0BCB"/>
    <w:rsid w:val="006A200D"/>
    <w:rsid w:val="006A23CF"/>
    <w:rsid w:val="006B2156"/>
    <w:rsid w:val="006D117A"/>
    <w:rsid w:val="006D3DE2"/>
    <w:rsid w:val="006D4D2E"/>
    <w:rsid w:val="006E1F8F"/>
    <w:rsid w:val="006E4078"/>
    <w:rsid w:val="006E6653"/>
    <w:rsid w:val="006E6FE2"/>
    <w:rsid w:val="006E7902"/>
    <w:rsid w:val="006F03FA"/>
    <w:rsid w:val="006F1AD4"/>
    <w:rsid w:val="006F4D01"/>
    <w:rsid w:val="00700E66"/>
    <w:rsid w:val="007027D5"/>
    <w:rsid w:val="00702C1C"/>
    <w:rsid w:val="00707A0B"/>
    <w:rsid w:val="00707CAD"/>
    <w:rsid w:val="007149EF"/>
    <w:rsid w:val="00722845"/>
    <w:rsid w:val="00726F42"/>
    <w:rsid w:val="007305B7"/>
    <w:rsid w:val="00756170"/>
    <w:rsid w:val="007576D3"/>
    <w:rsid w:val="00763451"/>
    <w:rsid w:val="00764DD9"/>
    <w:rsid w:val="00770582"/>
    <w:rsid w:val="00771850"/>
    <w:rsid w:val="00771896"/>
    <w:rsid w:val="0077357A"/>
    <w:rsid w:val="00777500"/>
    <w:rsid w:val="00777887"/>
    <w:rsid w:val="007836C8"/>
    <w:rsid w:val="0078429D"/>
    <w:rsid w:val="00792D0A"/>
    <w:rsid w:val="007A2AE3"/>
    <w:rsid w:val="007A5B5E"/>
    <w:rsid w:val="007A620C"/>
    <w:rsid w:val="007A7CB2"/>
    <w:rsid w:val="007C750F"/>
    <w:rsid w:val="007D082E"/>
    <w:rsid w:val="007D53CA"/>
    <w:rsid w:val="007D6017"/>
    <w:rsid w:val="007E236C"/>
    <w:rsid w:val="007E3172"/>
    <w:rsid w:val="007E6AC6"/>
    <w:rsid w:val="007F0BA8"/>
    <w:rsid w:val="007F1EE6"/>
    <w:rsid w:val="007F5BAE"/>
    <w:rsid w:val="00802DBF"/>
    <w:rsid w:val="00810FCC"/>
    <w:rsid w:val="00821A09"/>
    <w:rsid w:val="008231F4"/>
    <w:rsid w:val="00825B15"/>
    <w:rsid w:val="0083021C"/>
    <w:rsid w:val="00840985"/>
    <w:rsid w:val="008410ED"/>
    <w:rsid w:val="00842B22"/>
    <w:rsid w:val="00842BA0"/>
    <w:rsid w:val="00846D29"/>
    <w:rsid w:val="00846D98"/>
    <w:rsid w:val="00851923"/>
    <w:rsid w:val="0085576F"/>
    <w:rsid w:val="00855FFA"/>
    <w:rsid w:val="0085684C"/>
    <w:rsid w:val="00857BA3"/>
    <w:rsid w:val="00866492"/>
    <w:rsid w:val="008703C0"/>
    <w:rsid w:val="00870A5A"/>
    <w:rsid w:val="008723C3"/>
    <w:rsid w:val="00877333"/>
    <w:rsid w:val="0088254E"/>
    <w:rsid w:val="0088373B"/>
    <w:rsid w:val="0088475F"/>
    <w:rsid w:val="00886823"/>
    <w:rsid w:val="008A156F"/>
    <w:rsid w:val="008A1615"/>
    <w:rsid w:val="008A2893"/>
    <w:rsid w:val="008A7A59"/>
    <w:rsid w:val="008A7E2F"/>
    <w:rsid w:val="008B3775"/>
    <w:rsid w:val="008B5097"/>
    <w:rsid w:val="008B622E"/>
    <w:rsid w:val="008B74F6"/>
    <w:rsid w:val="008B7B8E"/>
    <w:rsid w:val="008C4D9D"/>
    <w:rsid w:val="008C6873"/>
    <w:rsid w:val="008C7C65"/>
    <w:rsid w:val="008D06A6"/>
    <w:rsid w:val="008D103A"/>
    <w:rsid w:val="008D39D8"/>
    <w:rsid w:val="008D3B52"/>
    <w:rsid w:val="008F0E23"/>
    <w:rsid w:val="008F121A"/>
    <w:rsid w:val="008F1C5D"/>
    <w:rsid w:val="008F3369"/>
    <w:rsid w:val="008F52C6"/>
    <w:rsid w:val="008F6A18"/>
    <w:rsid w:val="0090404D"/>
    <w:rsid w:val="00906128"/>
    <w:rsid w:val="00912B8A"/>
    <w:rsid w:val="0092062B"/>
    <w:rsid w:val="00925E06"/>
    <w:rsid w:val="0094170A"/>
    <w:rsid w:val="009433EC"/>
    <w:rsid w:val="0094651A"/>
    <w:rsid w:val="00951195"/>
    <w:rsid w:val="00954607"/>
    <w:rsid w:val="0096179D"/>
    <w:rsid w:val="00961BBF"/>
    <w:rsid w:val="00964BA0"/>
    <w:rsid w:val="00966A92"/>
    <w:rsid w:val="00967DBA"/>
    <w:rsid w:val="00983402"/>
    <w:rsid w:val="00994C39"/>
    <w:rsid w:val="009A5E93"/>
    <w:rsid w:val="009A7801"/>
    <w:rsid w:val="009A7F93"/>
    <w:rsid w:val="009B0C60"/>
    <w:rsid w:val="009B1D19"/>
    <w:rsid w:val="009B5C86"/>
    <w:rsid w:val="009C17B3"/>
    <w:rsid w:val="009C5241"/>
    <w:rsid w:val="009C6C09"/>
    <w:rsid w:val="009D12F1"/>
    <w:rsid w:val="009D32DD"/>
    <w:rsid w:val="009D5424"/>
    <w:rsid w:val="009E05E8"/>
    <w:rsid w:val="009E1969"/>
    <w:rsid w:val="009E2659"/>
    <w:rsid w:val="009E28C1"/>
    <w:rsid w:val="009E4DD4"/>
    <w:rsid w:val="009F02E7"/>
    <w:rsid w:val="009F2C82"/>
    <w:rsid w:val="009F3AF9"/>
    <w:rsid w:val="009F6697"/>
    <w:rsid w:val="00A03262"/>
    <w:rsid w:val="00A057A7"/>
    <w:rsid w:val="00A05DB3"/>
    <w:rsid w:val="00A0613E"/>
    <w:rsid w:val="00A066D6"/>
    <w:rsid w:val="00A10A0C"/>
    <w:rsid w:val="00A13003"/>
    <w:rsid w:val="00A20AC0"/>
    <w:rsid w:val="00A224B1"/>
    <w:rsid w:val="00A24BA3"/>
    <w:rsid w:val="00A24C9B"/>
    <w:rsid w:val="00A4444A"/>
    <w:rsid w:val="00A444E5"/>
    <w:rsid w:val="00A44C3F"/>
    <w:rsid w:val="00A45935"/>
    <w:rsid w:val="00A472DB"/>
    <w:rsid w:val="00A50178"/>
    <w:rsid w:val="00A528AE"/>
    <w:rsid w:val="00A53BFB"/>
    <w:rsid w:val="00A555BB"/>
    <w:rsid w:val="00A63A0B"/>
    <w:rsid w:val="00A63AEC"/>
    <w:rsid w:val="00A67912"/>
    <w:rsid w:val="00A71642"/>
    <w:rsid w:val="00A73527"/>
    <w:rsid w:val="00A75B23"/>
    <w:rsid w:val="00A81DDE"/>
    <w:rsid w:val="00A85915"/>
    <w:rsid w:val="00A8606B"/>
    <w:rsid w:val="00A87582"/>
    <w:rsid w:val="00A91CC0"/>
    <w:rsid w:val="00A93A73"/>
    <w:rsid w:val="00A94BE0"/>
    <w:rsid w:val="00AA2E74"/>
    <w:rsid w:val="00AA4C1A"/>
    <w:rsid w:val="00AB06C2"/>
    <w:rsid w:val="00AB0F92"/>
    <w:rsid w:val="00AB15FE"/>
    <w:rsid w:val="00AB311A"/>
    <w:rsid w:val="00AC4CF0"/>
    <w:rsid w:val="00AC617F"/>
    <w:rsid w:val="00AD1878"/>
    <w:rsid w:val="00AD2B37"/>
    <w:rsid w:val="00AD3C23"/>
    <w:rsid w:val="00AE00FD"/>
    <w:rsid w:val="00AE1732"/>
    <w:rsid w:val="00AE438B"/>
    <w:rsid w:val="00AF0D2F"/>
    <w:rsid w:val="00AF1150"/>
    <w:rsid w:val="00AF5AB6"/>
    <w:rsid w:val="00B0655F"/>
    <w:rsid w:val="00B13DE3"/>
    <w:rsid w:val="00B14F58"/>
    <w:rsid w:val="00B16BA9"/>
    <w:rsid w:val="00B21EF6"/>
    <w:rsid w:val="00B2270B"/>
    <w:rsid w:val="00B26D74"/>
    <w:rsid w:val="00B27E2C"/>
    <w:rsid w:val="00B30CB8"/>
    <w:rsid w:val="00B311EC"/>
    <w:rsid w:val="00B35DD1"/>
    <w:rsid w:val="00B40321"/>
    <w:rsid w:val="00B40842"/>
    <w:rsid w:val="00B44686"/>
    <w:rsid w:val="00B46FEE"/>
    <w:rsid w:val="00B576D8"/>
    <w:rsid w:val="00B623F0"/>
    <w:rsid w:val="00B65385"/>
    <w:rsid w:val="00B66BB5"/>
    <w:rsid w:val="00B67196"/>
    <w:rsid w:val="00B7741A"/>
    <w:rsid w:val="00B86703"/>
    <w:rsid w:val="00BA088F"/>
    <w:rsid w:val="00BA600F"/>
    <w:rsid w:val="00BA637F"/>
    <w:rsid w:val="00BB42B0"/>
    <w:rsid w:val="00BB5C7D"/>
    <w:rsid w:val="00BB73CF"/>
    <w:rsid w:val="00BB7F6A"/>
    <w:rsid w:val="00BC28F4"/>
    <w:rsid w:val="00BC7B81"/>
    <w:rsid w:val="00BD0921"/>
    <w:rsid w:val="00BD4951"/>
    <w:rsid w:val="00BE37F7"/>
    <w:rsid w:val="00BF3F53"/>
    <w:rsid w:val="00BF5B27"/>
    <w:rsid w:val="00BF6BE0"/>
    <w:rsid w:val="00C0193C"/>
    <w:rsid w:val="00C032D6"/>
    <w:rsid w:val="00C34706"/>
    <w:rsid w:val="00C351A7"/>
    <w:rsid w:val="00C37DE0"/>
    <w:rsid w:val="00C4398D"/>
    <w:rsid w:val="00C459C2"/>
    <w:rsid w:val="00C56F52"/>
    <w:rsid w:val="00C65423"/>
    <w:rsid w:val="00C7489E"/>
    <w:rsid w:val="00C77290"/>
    <w:rsid w:val="00C779E4"/>
    <w:rsid w:val="00C81246"/>
    <w:rsid w:val="00CA3D94"/>
    <w:rsid w:val="00CB00AC"/>
    <w:rsid w:val="00CB6173"/>
    <w:rsid w:val="00CC158C"/>
    <w:rsid w:val="00CC2E4F"/>
    <w:rsid w:val="00CC7E8F"/>
    <w:rsid w:val="00CD01D5"/>
    <w:rsid w:val="00CD0998"/>
    <w:rsid w:val="00CD4AC4"/>
    <w:rsid w:val="00CD5B81"/>
    <w:rsid w:val="00CE0196"/>
    <w:rsid w:val="00CE4FDD"/>
    <w:rsid w:val="00CE5240"/>
    <w:rsid w:val="00CE60F1"/>
    <w:rsid w:val="00CF2D94"/>
    <w:rsid w:val="00CF595D"/>
    <w:rsid w:val="00D02C6B"/>
    <w:rsid w:val="00D07391"/>
    <w:rsid w:val="00D1556D"/>
    <w:rsid w:val="00D20CAA"/>
    <w:rsid w:val="00D25B05"/>
    <w:rsid w:val="00D2625D"/>
    <w:rsid w:val="00D26E9C"/>
    <w:rsid w:val="00D31E12"/>
    <w:rsid w:val="00D32348"/>
    <w:rsid w:val="00D339CF"/>
    <w:rsid w:val="00D41C6D"/>
    <w:rsid w:val="00D43CC0"/>
    <w:rsid w:val="00D46B40"/>
    <w:rsid w:val="00D512D2"/>
    <w:rsid w:val="00D526E8"/>
    <w:rsid w:val="00D5640C"/>
    <w:rsid w:val="00D574DE"/>
    <w:rsid w:val="00D60019"/>
    <w:rsid w:val="00D623E2"/>
    <w:rsid w:val="00D70013"/>
    <w:rsid w:val="00D728B2"/>
    <w:rsid w:val="00D766A0"/>
    <w:rsid w:val="00D76AF1"/>
    <w:rsid w:val="00D82217"/>
    <w:rsid w:val="00D85DFE"/>
    <w:rsid w:val="00D8630B"/>
    <w:rsid w:val="00DB72D1"/>
    <w:rsid w:val="00DC197B"/>
    <w:rsid w:val="00DC2268"/>
    <w:rsid w:val="00DC7162"/>
    <w:rsid w:val="00DC7B16"/>
    <w:rsid w:val="00DD0118"/>
    <w:rsid w:val="00DD294D"/>
    <w:rsid w:val="00DD729B"/>
    <w:rsid w:val="00DF2131"/>
    <w:rsid w:val="00E11806"/>
    <w:rsid w:val="00E22A81"/>
    <w:rsid w:val="00E30016"/>
    <w:rsid w:val="00E301EA"/>
    <w:rsid w:val="00E32056"/>
    <w:rsid w:val="00E36EDA"/>
    <w:rsid w:val="00E440CC"/>
    <w:rsid w:val="00E47505"/>
    <w:rsid w:val="00E5551C"/>
    <w:rsid w:val="00E614C3"/>
    <w:rsid w:val="00E626BB"/>
    <w:rsid w:val="00E71429"/>
    <w:rsid w:val="00E74063"/>
    <w:rsid w:val="00E80EF7"/>
    <w:rsid w:val="00E856BD"/>
    <w:rsid w:val="00E870C2"/>
    <w:rsid w:val="00E87E8A"/>
    <w:rsid w:val="00E96FFE"/>
    <w:rsid w:val="00E97A35"/>
    <w:rsid w:val="00EA4D45"/>
    <w:rsid w:val="00EA7489"/>
    <w:rsid w:val="00EB09E3"/>
    <w:rsid w:val="00EB3F14"/>
    <w:rsid w:val="00EB5093"/>
    <w:rsid w:val="00EC32B6"/>
    <w:rsid w:val="00ED2602"/>
    <w:rsid w:val="00ED2C86"/>
    <w:rsid w:val="00ED32FC"/>
    <w:rsid w:val="00ED42F5"/>
    <w:rsid w:val="00EE1AF6"/>
    <w:rsid w:val="00EE3374"/>
    <w:rsid w:val="00EE63C9"/>
    <w:rsid w:val="00EF2F00"/>
    <w:rsid w:val="00EF5678"/>
    <w:rsid w:val="00EF6ECF"/>
    <w:rsid w:val="00F00349"/>
    <w:rsid w:val="00F06052"/>
    <w:rsid w:val="00F27BF6"/>
    <w:rsid w:val="00F30184"/>
    <w:rsid w:val="00F5593E"/>
    <w:rsid w:val="00F561EC"/>
    <w:rsid w:val="00F61C82"/>
    <w:rsid w:val="00F70CDE"/>
    <w:rsid w:val="00F73CFE"/>
    <w:rsid w:val="00F83CB4"/>
    <w:rsid w:val="00F83CB9"/>
    <w:rsid w:val="00F83F5D"/>
    <w:rsid w:val="00F8600E"/>
    <w:rsid w:val="00F9004B"/>
    <w:rsid w:val="00F914B3"/>
    <w:rsid w:val="00F94BC6"/>
    <w:rsid w:val="00F96633"/>
    <w:rsid w:val="00FA050F"/>
    <w:rsid w:val="00FA0D7E"/>
    <w:rsid w:val="00FA5C8D"/>
    <w:rsid w:val="00FA6D0D"/>
    <w:rsid w:val="00FB0DFD"/>
    <w:rsid w:val="00FB2CBE"/>
    <w:rsid w:val="00FC49F5"/>
    <w:rsid w:val="00FC5A47"/>
    <w:rsid w:val="00FC7C11"/>
    <w:rsid w:val="00FD07A3"/>
    <w:rsid w:val="00FD2425"/>
    <w:rsid w:val="00FD6206"/>
    <w:rsid w:val="00FD6841"/>
    <w:rsid w:val="00FD6FA6"/>
    <w:rsid w:val="00FF5928"/>
    <w:rsid w:val="00FF5E7F"/>
    <w:rsid w:val="00FF6AF5"/>
    <w:rsid w:val="00FF7B6C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E0BE35"/>
  <w15:chartTrackingRefBased/>
  <w15:docId w15:val="{AE0821E0-B9A6-4BDB-BC06-53A4818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659"/>
    <w:pPr>
      <w:suppressAutoHyphens/>
      <w:spacing w:after="0" w:line="240" w:lineRule="atLeas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09165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4" w:right="1264" w:hanging="1264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091659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91659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091659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9165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9165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4"/>
    </w:pPr>
  </w:style>
  <w:style w:type="paragraph" w:customStyle="1" w:styleId="DualTxt">
    <w:name w:val="__Dual Txt"/>
    <w:basedOn w:val="Normal"/>
    <w:rsid w:val="00091659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91659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9165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91659"/>
    <w:pPr>
      <w:ind w:left="1267" w:right="1267"/>
    </w:pPr>
  </w:style>
  <w:style w:type="paragraph" w:customStyle="1" w:styleId="SingleTxt">
    <w:name w:val="__Single Txt"/>
    <w:basedOn w:val="Normal"/>
    <w:rsid w:val="0009165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4" w:right="1264"/>
      <w:jc w:val="both"/>
    </w:pPr>
  </w:style>
  <w:style w:type="paragraph" w:customStyle="1" w:styleId="AgendaItemNormal">
    <w:name w:val="Agenda_Item_Normal"/>
    <w:next w:val="Normal"/>
    <w:qFormat/>
    <w:rsid w:val="0009165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091659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091659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9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1659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91659"/>
    <w:pPr>
      <w:numPr>
        <w:numId w:val="3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1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91659"/>
    <w:pPr>
      <w:numPr>
        <w:numId w:val="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91659"/>
    <w:rPr>
      <w:sz w:val="6"/>
    </w:rPr>
  </w:style>
  <w:style w:type="paragraph" w:customStyle="1" w:styleId="Distribution">
    <w:name w:val="Distribution"/>
    <w:next w:val="Normal"/>
    <w:rsid w:val="00091659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9165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FOOTNOTES,Fo,Footnote Text Char Char,Footnote Text Char Char1 Char Char,Footnote Text Char Char1 Char Char Char Char,Footnote Text Char1,Footnote Text Char1 Char Char,Footnote Text Char1 Char Char Char Char,fn"/>
    <w:basedOn w:val="Normal"/>
    <w:link w:val="FootnoteTextChar"/>
    <w:uiPriority w:val="99"/>
    <w:qFormat/>
    <w:rsid w:val="00091659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aliases w:val="FOOTNOTES Char,Fo Char,Footnote Text Char Char Char,Footnote Text Char Char1 Char Char Char,Footnote Text Char Char1 Char Char Char Char Char,Footnote Text Char1 Char,Footnote Text Char1 Char Char Char,fn Char"/>
    <w:basedOn w:val="DefaultParagraphFont"/>
    <w:link w:val="FootnoteText"/>
    <w:rsid w:val="00091659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91659"/>
  </w:style>
  <w:style w:type="character" w:customStyle="1" w:styleId="EndnoteTextChar">
    <w:name w:val="Endnote Text Char"/>
    <w:basedOn w:val="DefaultParagraphFont"/>
    <w:link w:val="EndnoteText"/>
    <w:semiHidden/>
    <w:rsid w:val="00091659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9165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91659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aliases w:val="BVI fnr,Footnote,Ref,Ref. de nota al pie,de nota al pie,ftref,Знак сноски 1"/>
    <w:uiPriority w:val="99"/>
    <w:rsid w:val="0009165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9165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91659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91659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9165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9165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9165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9165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Normal"/>
    <w:next w:val="SingleTxt"/>
    <w:qFormat/>
    <w:rsid w:val="00091659"/>
  </w:style>
  <w:style w:type="paragraph" w:customStyle="1" w:styleId="TitleH2">
    <w:name w:val="Title_H2"/>
    <w:basedOn w:val="H23"/>
    <w:qFormat/>
    <w:rsid w:val="0009165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91659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91659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091659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91659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9165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91659"/>
    <w:pPr>
      <w:ind w:left="0" w:firstLine="0"/>
    </w:pPr>
    <w:rPr>
      <w:spacing w:val="4"/>
    </w:rPr>
  </w:style>
  <w:style w:type="table" w:styleId="TableGrid">
    <w:name w:val="Table Grid"/>
    <w:basedOn w:val="TableNormal"/>
    <w:rsid w:val="00091659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9417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4170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0A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1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32B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F83CB9"/>
    <w:pPr>
      <w:suppressAutoHyphens w:val="0"/>
      <w:spacing w:line="240" w:lineRule="auto"/>
    </w:pPr>
    <w:rPr>
      <w:rFonts w:ascii="Calibri" w:hAnsi="Calibri" w:cs="Calibri"/>
      <w:spacing w:val="0"/>
      <w:w w:val="100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6F52"/>
    <w:pPr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pacing w:val="0"/>
      <w:w w:val="100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084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42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857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68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715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1316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99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237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117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104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6602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1406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7116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122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028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46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455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  <w:div w:id="669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087">
              <w:marLeft w:val="0"/>
              <w:marRight w:val="0"/>
              <w:marTop w:val="0"/>
              <w:marBottom w:val="0"/>
              <w:divBdr>
                <w:top w:val="single" w:sz="6" w:space="3" w:color="D0D2D3"/>
                <w:left w:val="single" w:sz="6" w:space="3" w:color="D0D2D3"/>
                <w:bottom w:val="single" w:sz="6" w:space="4" w:color="D0D2D3"/>
                <w:right w:val="single" w:sz="6" w:space="3" w:color="D0D2D3"/>
              </w:divBdr>
            </w:div>
          </w:divsChild>
        </w:div>
      </w:divsChild>
    </w:div>
    <w:div w:id="799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citral.un.org/en/working_groups/3/investor-stat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us.uio.no/pluricourts/english/projects/leginvest/academic-foru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.uio.no/pluricourts/english/projects/leginvest/academic-forum/papers/papers/sauvant-advisory-center-isds-af-14-2019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ncitral.un.org/en/working_groups/3/investor-stat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3ACA63DD394791487D01BCF16E1F" ma:contentTypeVersion="10" ma:contentTypeDescription="Create a new document." ma:contentTypeScope="" ma:versionID="b9135ef07763dc89b09705ebe1be6df3">
  <xsd:schema xmlns:xsd="http://www.w3.org/2001/XMLSchema" xmlns:xs="http://www.w3.org/2001/XMLSchema" xmlns:p="http://schemas.microsoft.com/office/2006/metadata/properties" xmlns:ns3="56d85174-256f-4ff6-9e21-be41d6799e41" xmlns:ns4="8582785e-94d6-4696-a7e0-411cacf17906" targetNamespace="http://schemas.microsoft.com/office/2006/metadata/properties" ma:root="true" ma:fieldsID="39a2a140c703f5d36353adc2b55f0d00" ns3:_="" ns4:_="">
    <xsd:import namespace="56d85174-256f-4ff6-9e21-be41d6799e41"/>
    <xsd:import namespace="8582785e-94d6-4696-a7e0-411cacf17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5174-256f-4ff6-9e21-be41d679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2785e-94d6-4696-a7e0-411cacf17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108F5-FAEF-42E7-82AB-918C2D00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5174-256f-4ff6-9e21-be41d6799e41"/>
    <ds:schemaRef ds:uri="8582785e-94d6-4696-a7e0-411cacf1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91F9A-2F0C-4D32-95D0-26C18F83B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C8A75-CC63-41DC-B320-C2A3ADDD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1251</Words>
  <Characters>7136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Dooley</dc:creator>
  <cp:keywords>UNCITRAL</cp:keywords>
  <dc:description/>
  <cp:lastModifiedBy>Anne Mostad-Jensen</cp:lastModifiedBy>
  <cp:revision>2</cp:revision>
  <cp:lastPrinted>2020-02-11T11:13:00Z</cp:lastPrinted>
  <dcterms:created xsi:type="dcterms:W3CDTF">2020-02-18T14:03:00Z</dcterms:created>
  <dcterms:modified xsi:type="dcterms:W3CDTF">2020-02-18T14:03:00Z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1910487</vt:lpwstr>
  </property>
  <property fmtid="{D5CDD505-2E9C-101B-9397-08002B2CF9AE}" pid="3" name="ODSRefJobNo">
    <vt:lpwstr>1910487E</vt:lpwstr>
  </property>
  <property fmtid="{D5CDD505-2E9C-101B-9397-08002B2CF9AE}" pid="4" name="Symbol1">
    <vt:lpwstr>A/CN.9/WG.III/WP.184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25 October 2019</vt:lpwstr>
  </property>
  <property fmtid="{D5CDD505-2E9C-101B-9397-08002B2CF9AE}" pid="12" name="Original">
    <vt:lpwstr>English</vt:lpwstr>
  </property>
  <property fmtid="{D5CDD505-2E9C-101B-9397-08002B2CF9AE}" pid="13" name="Release Date">
    <vt:lpwstr>281019</vt:lpwstr>
  </property>
  <property fmtid="{D5CDD505-2E9C-101B-9397-08002B2CF9AE}" pid="14" name="ContentTypeId">
    <vt:lpwstr>0x010100AA713ACA63DD394791487D01BCF16E1F</vt:lpwstr>
  </property>
</Properties>
</file>